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7: Confounding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In Chapter 3, we introduced exchangeability as a key identifiability condition. In Chapter 6, we learned to represent causal relationships using DAGs and introduced the backdoor criterion for identifying confounding. This chapter provides a detailed examination of</w:t>
      </w:r>
      <w:r>
        <w:t xml:space="preserve"> </w:t>
      </w:r>
      <w:r>
        <w:rPr>
          <w:b/>
          <w:bCs/>
        </w:rPr>
        <w:t xml:space="preserve">confounding</w:t>
      </w:r>
      <w:r>
        <w:t xml:space="preserve">—the most common threat to validity in observational studies.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7, pp. 77-92)</w:t>
      </w:r>
      <w:r>
        <w:t xml:space="preserve">.</w:t>
      </w:r>
    </w:p>
    <w:bookmarkStart w:id="22" w:name="the-structure-of-confounding-pp.-77-80"/>
    <w:p>
      <w:pPr>
        <w:pStyle w:val="Heading2"/>
      </w:pPr>
      <w:r>
        <w:t xml:space="preserve">1 7.1 The Structure of Confounding (pp. 77-80)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Confounding occurs when a common cause of treatment and outcome creates a non-causal association between them.</w:t>
      </w:r>
    </w:p>
    <w:bookmarkStart w:id="20" w:name="def-confounding-structure"/>
    <w:p>
      <w:pPr>
        <w:pStyle w:val="BodyText"/>
      </w:pPr>
      <w:r>
        <w:rPr>
          <w:b/>
          <w:bCs/>
        </w:rPr>
        <w:t xml:space="preserve">Definition 1 (Confounding Structure)</w:t>
      </w:r>
      <w:r>
        <w:t xml:space="preserve"> </w:t>
      </w:r>
      <w:r>
        <w:t xml:space="preserve">A variable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confounder</w:t>
      </w:r>
      <w:r>
        <w:t xml:space="preserve"> </w:t>
      </w:r>
      <w:r>
        <w:t xml:space="preserve">of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if:</w:t>
      </w:r>
    </w:p>
    <w:p>
      <w:pPr>
        <w:pStyle w:val="Compact"/>
        <w:numPr>
          <w:ilvl w:val="0"/>
          <w:numId w:val="1001"/>
        </w:numPr>
      </w:pPr>
      <m:oMath>
        <m:r>
          <m:t>L</m:t>
        </m:r>
      </m:oMath>
      <w:r>
        <w:t xml:space="preserve"> </w:t>
      </w:r>
      <w:r>
        <w:t xml:space="preserve">causes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(or shares a common cause with</w:t>
      </w:r>
      <w:r>
        <w:t xml:space="preserve"> </w:t>
      </w:r>
      <m:oMath>
        <m:r>
          <m:t>A</m:t>
        </m:r>
      </m:oMath>
      <w:r>
        <w:t xml:space="preserve">)</w:t>
      </w:r>
    </w:p>
    <w:p>
      <w:pPr>
        <w:pStyle w:val="Compact"/>
        <w:numPr>
          <w:ilvl w:val="0"/>
          <w:numId w:val="1001"/>
        </w:numPr>
      </w:pPr>
      <m:oMath>
        <m:r>
          <m:t>L</m:t>
        </m:r>
      </m:oMath>
      <w:r>
        <w:t xml:space="preserve"> </w:t>
      </w:r>
      <w:r>
        <w:t xml:space="preserve">causes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(or shares a common cause with</w:t>
      </w:r>
      <w:r>
        <w:t xml:space="preserve"> </w:t>
      </w:r>
      <m:oMath>
        <m:r>
          <m:t>Y</m:t>
        </m:r>
      </m:oMath>
      <w:r>
        <w:t xml:space="preserve">)</w:t>
      </w:r>
    </w:p>
    <w:p>
      <w:pPr>
        <w:pStyle w:val="Compact"/>
        <w:numPr>
          <w:ilvl w:val="0"/>
          <w:numId w:val="1001"/>
        </w:numPr>
      </w:pPr>
      <m:oMath>
        <m:r>
          <m:t>L</m:t>
        </m:r>
      </m:oMath>
      <w:r>
        <w:t xml:space="preserve"> </w:t>
      </w:r>
      <w:r>
        <w:t xml:space="preserve">is not affected by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(not a consequence of treatment)</w:t>
      </w:r>
    </w:p>
    <w:bookmarkEnd w:id="20"/>
    <w:p>
      <w:pPr>
        <w:pStyle w:val="FirstParagraph"/>
      </w:pPr>
      <w:r>
        <w:rPr>
          <w:b/>
          <w:bCs/>
        </w:rPr>
        <w:t xml:space="preserve">Causal diagram representation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 → A → Y</w:t>
      </w:r>
      <w:r>
        <w:br/>
      </w:r>
      <w:r>
        <w:rPr>
          <w:rStyle w:val="VerbatimChar"/>
        </w:rPr>
        <w:t xml:space="preserve">L → Y</w:t>
      </w:r>
    </w:p>
    <w:p>
      <w:pPr>
        <w:pStyle w:val="FirstParagraph"/>
      </w:pPr>
      <w:r>
        <w:t xml:space="preserve">The path</w:t>
      </w:r>
      <w:r>
        <w:t xml:space="preserve"> </w:t>
      </w:r>
      <m:oMath>
        <m:r>
          <m:t>A</m:t>
        </m:r>
        <m:r>
          <m:rPr>
            <m:sty m:val="p"/>
          </m:rPr>
          <m:t>←</m:t>
        </m:r>
        <m:r>
          <m:t>L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backdoor path</w:t>
      </w:r>
      <w:r>
        <w:t xml:space="preserve"> </w:t>
      </w:r>
      <w:r>
        <w:t xml:space="preserve">that creates non-causal association.</w:t>
      </w:r>
    </w:p>
    <w:p>
      <w:pPr>
        <w:pStyle w:val="BodyText"/>
      </w:pPr>
      <w:r>
        <w:rPr>
          <w:b/>
          <w:bCs/>
        </w:rPr>
        <w:t xml:space="preserve">Why confounding creates bias</w:t>
      </w:r>
      <w:r>
        <w:t xml:space="preserve">:</w:t>
      </w:r>
    </w:p>
    <w:p>
      <w:pPr>
        <w:pStyle w:val="BodyText"/>
      </w:pPr>
      <w:r>
        <w:t xml:space="preserve">Without confounding: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|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e>
          </m:d>
          <m:r>
            <m:rPr>
              <m:sty m:val="p"/>
            </m:rPr>
            <m:t>−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|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d>
          <m:r>
            <m:rPr>
              <m:sty m:val="p"/>
            </m:rPr>
            <m:t>=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(association equals causation)</w:t>
      </w:r>
    </w:p>
    <w:p>
      <w:pPr>
        <w:pStyle w:val="BodyText"/>
      </w:pPr>
      <w:r>
        <w:t xml:space="preserve">With confounding: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|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e>
          </m:d>
          <m:r>
            <m:rPr>
              <m:sty m:val="p"/>
            </m:rPr>
            <m:t>−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|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d>
          <m:r>
            <m:rPr>
              <m:sty m:val="p"/>
            </m:rPr>
            <m:t>≠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(association does not equal causation)</w:t>
      </w:r>
    </w:p>
    <w:p>
      <w:pPr>
        <w:pStyle w:val="BodyText"/>
      </w:pPr>
      <w:r>
        <w:t xml:space="preserve">The observed association includes both:</w:t>
      </w:r>
    </w:p>
    <w:p>
      <w:pPr>
        <w:pStyle w:val="Compact"/>
        <w:numPr>
          <w:ilvl w:val="0"/>
          <w:numId w:val="1002"/>
        </w:numPr>
      </w:pPr>
      <w:r>
        <w:t xml:space="preserve">The causal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02"/>
        </w:numPr>
      </w:pPr>
      <w:r>
        <w:t xml:space="preserve">The confounding bias due to the common cause</w:t>
      </w:r>
      <w:r>
        <w:t xml:space="preserve"> </w:t>
      </w:r>
      <m:oMath>
        <m:r>
          <m:t>L</m:t>
        </m:r>
      </m:oMath>
    </w:p>
    <w:bookmarkStart w:id="21" w:name="common-confounding-scenarios"/>
    <w:p>
      <w:pPr>
        <w:pStyle w:val="Heading3"/>
      </w:pPr>
      <w:r>
        <w:t xml:space="preserve">1.1 Common Confounding Scenarios</w:t>
      </w:r>
    </w:p>
    <w:p>
      <w:pPr>
        <w:pStyle w:val="FirstParagraph"/>
      </w:pPr>
      <w:r>
        <w:rPr>
          <w:b/>
          <w:bCs/>
        </w:rPr>
        <w:t xml:space="preserve">Example 1: Healthy worker bias</w:t>
      </w:r>
    </w:p>
    <w:p>
      <w:pPr>
        <w:pStyle w:val="Compact"/>
        <w:numPr>
          <w:ilvl w:val="0"/>
          <w:numId w:val="1003"/>
        </w:numPr>
      </w:pPr>
      <w:r>
        <w:t xml:space="preserve">Healthier individuals are more likely to be employed (employed → more likely to be exposed at work)</w:t>
      </w:r>
    </w:p>
    <w:p>
      <w:pPr>
        <w:pStyle w:val="Compact"/>
        <w:numPr>
          <w:ilvl w:val="0"/>
          <w:numId w:val="1003"/>
        </w:numPr>
      </w:pPr>
      <w:r>
        <w:t xml:space="preserve">Healthier individuals have better outcomes</w:t>
      </w:r>
    </w:p>
    <w:p>
      <w:pPr>
        <w:pStyle w:val="Compact"/>
        <w:numPr>
          <w:ilvl w:val="0"/>
          <w:numId w:val="1003"/>
        </w:numPr>
      </w:pPr>
      <w:r>
        <w:t xml:space="preserve">Comparing employed vs. unemployed introduces confounding by health status</w:t>
      </w:r>
    </w:p>
    <w:p>
      <w:pPr>
        <w:pStyle w:val="FirstParagraph"/>
      </w:pPr>
      <w:r>
        <w:rPr>
          <w:b/>
          <w:bCs/>
        </w:rPr>
        <w:t xml:space="preserve">Example 2: Confounding by indication</w:t>
      </w:r>
    </w:p>
    <w:p>
      <w:pPr>
        <w:pStyle w:val="Compact"/>
        <w:numPr>
          <w:ilvl w:val="0"/>
          <w:numId w:val="1004"/>
        </w:numPr>
      </w:pPr>
      <w:r>
        <w:t xml:space="preserve">Sicker patients receive more aggressive treatment</w:t>
      </w:r>
    </w:p>
    <w:p>
      <w:pPr>
        <w:pStyle w:val="Compact"/>
        <w:numPr>
          <w:ilvl w:val="0"/>
          <w:numId w:val="1004"/>
        </w:numPr>
      </w:pPr>
      <w:r>
        <w:t xml:space="preserve">Sicker patients have worse outcomes</w:t>
      </w:r>
    </w:p>
    <w:p>
      <w:pPr>
        <w:pStyle w:val="Compact"/>
        <w:numPr>
          <w:ilvl w:val="0"/>
          <w:numId w:val="1004"/>
        </w:numPr>
      </w:pPr>
      <w:r>
        <w:t xml:space="preserve">Treatment appears harmful when in fact it may be beneficial</w:t>
      </w:r>
    </w:p>
    <w:p>
      <w:pPr>
        <w:pStyle w:val="FirstParagraph"/>
      </w:pPr>
      <w:r>
        <w:rPr>
          <w:b/>
          <w:bCs/>
        </w:rPr>
        <w:t xml:space="preserve">Confounding can go in either direction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Positive confounding</w:t>
      </w:r>
      <w:r>
        <w:t xml:space="preserve">: Makes treatment appear more beneficial (or more harmful) than it truly is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Negative confounding</w:t>
      </w:r>
      <w:r>
        <w:t xml:space="preserve">: Makes treatment appear less beneficial (or less harmful) than it truly is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Zero confounding</w:t>
      </w:r>
      <w:r>
        <w:t xml:space="preserve">: The magnitude depends on the strength and direction of the</w:t>
      </w:r>
      <w:r>
        <w:t xml:space="preserve"> </w:t>
      </w:r>
      <m:oMath>
        <m:r>
          <m:t>L</m:t>
        </m:r>
        <m:r>
          <m:rPr>
            <m:sty m:val="p"/>
          </m:rPr>
          <m:t>→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relationships</w:t>
      </w:r>
    </w:p>
    <w:bookmarkEnd w:id="21"/>
    <w:bookmarkEnd w:id="22"/>
    <w:bookmarkStart w:id="26" w:name="Xf6cf3e08aa2f8c0921d1bda53eb16dfea9b44a6"/>
    <w:p>
      <w:pPr>
        <w:pStyle w:val="Heading2"/>
      </w:pPr>
      <w:r>
        <w:t xml:space="preserve">2 7.2 Confounding and Exchangeability (pp. 80-82)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Confounding is equivalent to lack of (conditional) exchangeability.</w:t>
      </w:r>
    </w:p>
    <w:bookmarkStart w:id="24" w:name="no-confounding-exchangeability"/>
    <w:p>
      <w:pPr>
        <w:pStyle w:val="Heading3"/>
      </w:pPr>
      <w:r>
        <w:t xml:space="preserve">2.1 No Confounding = Exchangeability</w:t>
      </w:r>
    </w:p>
    <w:p>
      <w:pPr>
        <w:pStyle w:val="FirstParagraph"/>
      </w:pPr>
      <w:r>
        <w:rPr>
          <w:b/>
          <w:bCs/>
        </w:rPr>
        <w:t xml:space="preserve">No confounding</w:t>
      </w:r>
      <w:r>
        <w:t xml:space="preserve"> </w:t>
      </w:r>
      <w:r>
        <w:t xml:space="preserve">means: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Y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r>
            <m:t>A</m:t>
          </m:r>
          <m:r>
            <m:t> </m:t>
          </m:r>
          <m:r>
            <m:rPr>
              <m:nor/>
              <m:sty m:val="p"/>
            </m:rPr>
            <m:t>for all </m:t>
          </m:r>
          <m:r>
            <m:t>a</m:t>
          </m:r>
        </m:oMath>
      </m:oMathPara>
    </w:p>
    <w:p>
      <w:pPr>
        <w:pStyle w:val="FirstParagraph"/>
      </w:pPr>
      <w:r>
        <w:t xml:space="preserve">This is</w:t>
      </w:r>
      <w:r>
        <w:t xml:space="preserve"> </w:t>
      </w:r>
      <w:r>
        <w:rPr>
          <w:b/>
          <w:bCs/>
        </w:rPr>
        <w:t xml:space="preserve">marginal exchangeability</w:t>
      </w:r>
      <w:r>
        <w:t xml:space="preserve">: the counterfactual outcomes are independent of treatment.</w:t>
      </w:r>
    </w:p>
    <w:p>
      <w:pPr>
        <w:pStyle w:val="BodyText"/>
      </w:pPr>
      <w:r>
        <w:rPr>
          <w:b/>
          <w:bCs/>
        </w:rPr>
        <w:t xml:space="preserve">Confounding</w:t>
      </w:r>
      <w:r>
        <w:t xml:space="preserve"> </w:t>
      </w:r>
      <w:r>
        <w:t xml:space="preserve">means exchangeability does not hold: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Y</m:t>
              </m:r>
            </m:e>
            <m:sup>
              <m:r>
                <m:t>a</m:t>
              </m:r>
            </m:sup>
          </m:sSup>
          <m:box>
            <m:boxPr>
              <m:opEmu m:val="on"/>
            </m:boxPr>
            <m:e>
              <m:r>
                <m:rPr>
                  <m:sty m:val="p"/>
                </m:rPr>
                <m:t>⟂̸</m:t>
              </m:r>
            </m:e>
          </m:box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r>
            <m:t>A</m:t>
          </m:r>
        </m:oMath>
      </m:oMathPara>
    </w:p>
    <w:p>
      <w:pPr>
        <w:pStyle w:val="FirstParagraph"/>
      </w:pPr>
      <w:r>
        <w:t xml:space="preserve">The treated and untreated differ with respect to their potential outcomes.</w:t>
      </w:r>
    </w:p>
    <w:bookmarkStart w:id="23" w:name="exm-confounding-exchangeability"/>
    <w:p>
      <w:pPr>
        <w:pStyle w:val="BodyText"/>
      </w:pPr>
      <w:r>
        <w:rPr>
          <w:b/>
          <w:bCs/>
        </w:rPr>
        <w:t xml:space="preserve">Example 1 (Confounding and Exchangeability)</w:t>
      </w:r>
      <w:r>
        <w:t xml:space="preserve"> </w:t>
      </w:r>
      <w:r>
        <w:t xml:space="preserve">Suppose exercise (</w:t>
      </w:r>
      <m:oMath>
        <m:r>
          <m:t>A</m:t>
        </m:r>
      </m:oMath>
      <w:r>
        <w:t xml:space="preserve">) affects heart disease (</w:t>
      </w:r>
      <m:oMath>
        <m:r>
          <m:t>Y</m:t>
        </m:r>
      </m:oMath>
      <w:r>
        <w:t xml:space="preserve">), and both are affected by age (</w:t>
      </w:r>
      <m:oMath>
        <m:r>
          <m:t>L</m:t>
        </m:r>
      </m:oMath>
      <w:r>
        <w:t xml:space="preserve">):</w:t>
      </w:r>
    </w:p>
    <w:p>
      <w:pPr>
        <w:pStyle w:val="BodyText"/>
      </w:pPr>
      <w:r>
        <w:rPr>
          <w:b/>
          <w:bCs/>
        </w:rPr>
        <w:t xml:space="preserve">Without confounding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Young and old people equally likely to exercise</w:t>
      </w:r>
    </w:p>
    <w:p>
      <w:pPr>
        <w:pStyle w:val="Compact"/>
        <w:numPr>
          <w:ilvl w:val="0"/>
          <w:numId w:val="1006"/>
        </w:numPr>
      </w:pP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|</m:t>
            </m:r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=</m:t>
        </m:r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|</m:t>
            </m:r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  <w:r>
        <w:t xml:space="preserve"> </w:t>
      </w:r>
      <w:r>
        <w:t xml:space="preserve">(exchangeable)</w:t>
      </w:r>
    </w:p>
    <w:p>
      <w:pPr>
        <w:pStyle w:val="FirstParagraph"/>
      </w:pPr>
      <w:r>
        <w:rPr>
          <w:b/>
          <w:bCs/>
        </w:rPr>
        <w:t xml:space="preserve">With confounding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t xml:space="preserve">Younger people more likely to exercise</w:t>
      </w:r>
      <w:r>
        <w:br/>
      </w:r>
    </w:p>
    <w:p>
      <w:pPr>
        <w:pStyle w:val="Compact"/>
        <w:numPr>
          <w:ilvl w:val="0"/>
          <w:numId w:val="1007"/>
        </w:numPr>
      </w:pPr>
      <w:r>
        <w:t xml:space="preserve">Younger people have lower baseline risk</w:t>
      </w:r>
    </w:p>
    <w:p>
      <w:pPr>
        <w:pStyle w:val="Compact"/>
        <w:numPr>
          <w:ilvl w:val="0"/>
          <w:numId w:val="1007"/>
        </w:numPr>
      </w:pP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|</m:t>
            </m:r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≠</m:t>
        </m:r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|</m:t>
            </m:r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  <w:r>
        <w:t xml:space="preserve"> </w:t>
      </w:r>
      <w:r>
        <w:t xml:space="preserve">(not exchangeable)</w:t>
      </w:r>
    </w:p>
    <w:p>
      <w:pPr>
        <w:pStyle w:val="Compact"/>
        <w:numPr>
          <w:ilvl w:val="0"/>
          <w:numId w:val="1007"/>
        </w:numPr>
      </w:pPr>
      <w:r>
        <w:t xml:space="preserve">Those who exercise would have had better outcomes even without exercising</w:t>
      </w:r>
    </w:p>
    <w:bookmarkEnd w:id="23"/>
    <w:bookmarkEnd w:id="24"/>
    <w:bookmarkStart w:id="25" w:name="conditional-exchangeability"/>
    <w:p>
      <w:pPr>
        <w:pStyle w:val="Heading3"/>
      </w:pPr>
      <w:r>
        <w:t xml:space="preserve">2.2 Conditional Exchangeability</w:t>
      </w:r>
    </w:p>
    <w:p>
      <w:pPr>
        <w:pStyle w:val="FirstParagraph"/>
      </w:pPr>
      <w:r>
        <w:t xml:space="preserve">Even when marginal exchangeability fails, we may achieve</w:t>
      </w:r>
      <w:r>
        <w:t xml:space="preserve"> </w:t>
      </w:r>
      <w:r>
        <w:rPr>
          <w:b/>
          <w:bCs/>
        </w:rPr>
        <w:t xml:space="preserve">conditional exchangeability</w:t>
      </w:r>
      <w:r>
        <w:t xml:space="preserve"> </w:t>
      </w:r>
      <w:r>
        <w:t xml:space="preserve">by adjusting for confounders: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Y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r>
            <m:t>A</m:t>
          </m:r>
          <m:r>
            <m:rPr>
              <m:sty m:val="p"/>
            </m:rPr>
            <m:t>∣</m:t>
          </m:r>
          <m:r>
            <m:t>L</m:t>
          </m:r>
          <m:r>
            <m:t> </m:t>
          </m:r>
          <m:r>
            <m:rPr>
              <m:nor/>
              <m:sty m:val="p"/>
            </m:rPr>
            <m:t>for all </m:t>
          </m:r>
          <m:r>
            <m:t>a</m:t>
          </m:r>
        </m:oMath>
      </m:oMathPara>
    </w:p>
    <w:p>
      <w:pPr>
        <w:pStyle w:val="FirstParagraph"/>
      </w:pPr>
      <w:r>
        <w:t xml:space="preserve">Within levels of</w:t>
      </w:r>
      <w:r>
        <w:t xml:space="preserve"> </w:t>
      </w:r>
      <m:oMath>
        <m:r>
          <m:t>L</m:t>
        </m:r>
      </m:oMath>
      <w:r>
        <w:t xml:space="preserve">, the treated and untreated are exchangeable.</w:t>
      </w:r>
    </w:p>
    <w:p>
      <w:pPr>
        <w:pStyle w:val="BodyText"/>
      </w:pPr>
      <w:r>
        <w:rPr>
          <w:b/>
          <w:bCs/>
        </w:rPr>
        <w:t xml:space="preserve">Key insight</w:t>
      </w:r>
      <w:r>
        <w:t xml:space="preserve">: Confounding can be eliminated by conditioning on (adjusting for) the confounders.</w:t>
      </w:r>
    </w:p>
    <w:p>
      <w:pPr>
        <w:pStyle w:val="BodyText"/>
      </w:pPr>
      <w:r>
        <w:rPr>
          <w:b/>
          <w:bCs/>
        </w:rPr>
        <w:t xml:space="preserve">Requirements</w:t>
      </w:r>
      <w:r>
        <w:t xml:space="preserve">:</w:t>
      </w:r>
      <w:r>
        <w:t xml:space="preserve"> </w:t>
      </w:r>
      <w:r>
        <w:t xml:space="preserve">1. We must</w:t>
      </w:r>
      <w:r>
        <w:t xml:space="preserve"> </w:t>
      </w:r>
      <w:r>
        <w:rPr>
          <w:b/>
          <w:bCs/>
        </w:rPr>
        <w:t xml:space="preserve">identify</w:t>
      </w:r>
      <w:r>
        <w:t xml:space="preserve"> </w:t>
      </w:r>
      <w:r>
        <w:t xml:space="preserve">all confounders based on subject-matter knowledge</w:t>
      </w:r>
      <w:r>
        <w:t xml:space="preserve"> </w:t>
      </w:r>
      <w:r>
        <w:t xml:space="preserve">2. We must</w:t>
      </w:r>
      <w:r>
        <w:t xml:space="preserve"> </w:t>
      </w:r>
      <w:r>
        <w:rPr>
          <w:b/>
          <w:bCs/>
        </w:rPr>
        <w:t xml:space="preserve">measure</w:t>
      </w:r>
      <w:r>
        <w:t xml:space="preserve"> </w:t>
      </w:r>
      <w:r>
        <w:t xml:space="preserve">them accurately</w:t>
      </w:r>
      <w:r>
        <w:t xml:space="preserve"> </w:t>
      </w:r>
      <w:r>
        <w:t xml:space="preserve">3. We must</w:t>
      </w:r>
      <w:r>
        <w:t xml:space="preserve"> </w:t>
      </w:r>
      <w:r>
        <w:rPr>
          <w:b/>
          <w:bCs/>
        </w:rPr>
        <w:t xml:space="preserve">adjust</w:t>
      </w:r>
      <w:r>
        <w:t xml:space="preserve"> </w:t>
      </w:r>
      <w:r>
        <w:t xml:space="preserve">for them appropriately in analysis</w:t>
      </w:r>
    </w:p>
    <w:p>
      <w:pPr>
        <w:pStyle w:val="BodyText"/>
      </w:pPr>
      <w:r>
        <w:t xml:space="preserve">If these requirements are met, we can estimate causal effects from observational data.</w:t>
      </w:r>
    </w:p>
    <w:bookmarkEnd w:id="25"/>
    <w:bookmarkEnd w:id="26"/>
    <w:bookmarkStart w:id="29" w:name="Xc0550758c33515ac007e0cc704ae70534ac5043"/>
    <w:p>
      <w:pPr>
        <w:pStyle w:val="Heading2"/>
      </w:pPr>
      <w:r>
        <w:t xml:space="preserve">3 7.3 Confounding and the Backdoor Criterion (pp. 82-85)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backdoor criterion (Chapter 6) provides a graphical method for identifying confounding.</w:t>
      </w:r>
    </w:p>
    <w:bookmarkStart w:id="28" w:name="backdoor-paths-and-confounding"/>
    <w:p>
      <w:pPr>
        <w:pStyle w:val="Heading3"/>
      </w:pPr>
      <w:r>
        <w:t xml:space="preserve">3.1 Backdoor Paths and Confounding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backdoor path</w:t>
      </w:r>
      <w:r>
        <w:t xml:space="preserve"> </w:t>
      </w: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Y</m:t>
        </m:r>
      </m:oMath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Starts with an arrow into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(i.e.,</w:t>
      </w:r>
      <w:r>
        <w:t xml:space="preserve"> </w:t>
      </w:r>
      <m:oMath>
        <m:r>
          <m:rPr>
            <m:sty m:val="p"/>
          </m:rPr>
          <m:t>⋅</m:t>
        </m:r>
        <m:r>
          <m:rPr>
            <m:sty m:val="p"/>
          </m:rPr>
          <m:t>→</m:t>
        </m:r>
        <m:r>
          <m:t>A</m:t>
        </m:r>
      </m:oMath>
      <w:r>
        <w:t xml:space="preserve">)</w:t>
      </w:r>
    </w:p>
    <w:p>
      <w:pPr>
        <w:pStyle w:val="Compact"/>
        <w:numPr>
          <w:ilvl w:val="0"/>
          <w:numId w:val="1008"/>
        </w:numPr>
      </w:pPr>
      <w:r>
        <w:t xml:space="preserve">Connects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through any sequence of arrows</w:t>
      </w:r>
    </w:p>
    <w:p>
      <w:pPr>
        <w:pStyle w:val="FirstParagraph"/>
      </w:pPr>
      <w:r>
        <w:rPr>
          <w:b/>
          <w:bCs/>
        </w:rPr>
        <w:t xml:space="preserve">Confounding exists if backdoor paths are open (unblocked)</w:t>
      </w:r>
      <w:r>
        <w:t xml:space="preserve">.</w:t>
      </w:r>
    </w:p>
    <w:bookmarkStart w:id="27" w:name="exm-backdoor-confounding"/>
    <w:p>
      <w:pPr>
        <w:pStyle w:val="BodyText"/>
      </w:pPr>
      <w:r>
        <w:rPr>
          <w:b/>
          <w:bCs/>
        </w:rPr>
        <w:t xml:space="preserve">Example 2 (Identifying Confounders with the Backdoor Criterion)</w:t>
      </w:r>
      <w:r>
        <w:t xml:space="preserve"> </w:t>
      </w:r>
      <w:r>
        <w:rPr>
          <w:b/>
          <w:bCs/>
        </w:rPr>
        <w:t xml:space="preserve">Diagram 1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 → A → Y</w:t>
      </w:r>
      <w:r>
        <w:br/>
      </w:r>
      <w:r>
        <w:rPr>
          <w:rStyle w:val="VerbatimChar"/>
        </w:rPr>
        <w:t xml:space="preserve">L → Y</w:t>
      </w:r>
    </w:p>
    <w:p>
      <w:pPr>
        <w:pStyle w:val="FirstParagraph"/>
      </w:pPr>
      <w:r>
        <w:rPr>
          <w:b/>
          <w:bCs/>
        </w:rPr>
        <w:t xml:space="preserve">Backdoor path</w:t>
      </w:r>
      <w:r>
        <w:t xml:space="preserve">:</w:t>
      </w:r>
      <w:r>
        <w:t xml:space="preserve"> </w:t>
      </w:r>
      <m:oMath>
        <m:r>
          <m:t>A</m:t>
        </m:r>
        <m:r>
          <m:rPr>
            <m:sty m:val="p"/>
          </m:rPr>
          <m:t>←</m:t>
        </m:r>
        <m:r>
          <m:t>L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rPr>
          <w:b/>
          <w:bCs/>
        </w:rPr>
        <w:t xml:space="preserve">Confounders</w:t>
      </w:r>
      <w:r>
        <w:t xml:space="preserve">:</w:t>
      </w:r>
      <w:r>
        <w:t xml:space="preserve"> </w:t>
      </w:r>
      <m:oMath>
        <m:r>
          <m:t>L</m:t>
        </m:r>
      </m:oMath>
      <w:r>
        <w:t xml:space="preserve"> </w:t>
      </w:r>
      <w:r>
        <w:rPr>
          <w:b/>
          <w:bCs/>
        </w:rPr>
        <w:t xml:space="preserve">Solution</w:t>
      </w:r>
      <w:r>
        <w:t xml:space="preserve">: Adjust for</w:t>
      </w:r>
      <w:r>
        <w:t xml:space="preserve"> </w:t>
      </w:r>
      <m:oMath>
        <m:r>
          <m:t>L</m:t>
        </m:r>
      </m:oMath>
    </w:p>
    <w:p>
      <w:pPr>
        <w:pStyle w:val="BodyText"/>
      </w:pPr>
      <w:r>
        <w:rPr>
          <w:b/>
          <w:bCs/>
        </w:rPr>
        <w:t xml:space="preserve">Diagram 2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U → L → A → Y</w:t>
      </w:r>
      <w:r>
        <w:br/>
      </w:r>
      <w:r>
        <w:rPr>
          <w:rStyle w:val="VerbatimChar"/>
        </w:rPr>
        <w:t xml:space="preserve">      L → Y</w:t>
      </w:r>
    </w:p>
    <w:p>
      <w:pPr>
        <w:pStyle w:val="FirstParagraph"/>
      </w:pPr>
      <w:r>
        <w:rPr>
          <w:b/>
          <w:bCs/>
        </w:rPr>
        <w:t xml:space="preserve">Backdoor paths</w:t>
      </w:r>
      <w:r>
        <w:t xml:space="preserve">:</w:t>
      </w:r>
      <w:r>
        <w:t xml:space="preserve"> </w:t>
      </w:r>
      <m:oMath>
        <m:r>
          <m:t>A</m:t>
        </m:r>
        <m:r>
          <m:rPr>
            <m:sty m:val="p"/>
          </m:rPr>
          <m:t>←</m:t>
        </m:r>
        <m:r>
          <m:t>L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m:oMath>
        <m:r>
          <m:t>A</m:t>
        </m:r>
        <m:r>
          <m:rPr>
            <m:sty m:val="p"/>
          </m:rPr>
          <m:t>←</m:t>
        </m:r>
        <m:r>
          <m:t>L</m:t>
        </m:r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(if U causes Y)</w:t>
      </w:r>
      <w:r>
        <w:t xml:space="preserve"> </w:t>
      </w:r>
      <w:r>
        <w:rPr>
          <w:b/>
          <w:bCs/>
        </w:rPr>
        <w:t xml:space="preserve">Confounders</w:t>
      </w:r>
      <w:r>
        <w:t xml:space="preserve">: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(and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if it affects</w:t>
      </w:r>
      <w:r>
        <w:t xml:space="preserve"> </w:t>
      </w:r>
      <m:oMath>
        <m:r>
          <m:t>Y</m:t>
        </m:r>
      </m:oMath>
      <w:r>
        <w:t xml:space="preserve">)</w:t>
      </w:r>
      <w:r>
        <w:t xml:space="preserve"> </w:t>
      </w:r>
      <w:r>
        <w:rPr>
          <w:b/>
          <w:bCs/>
        </w:rPr>
        <w:t xml:space="preserve">Solution</w:t>
      </w:r>
      <w:r>
        <w:t xml:space="preserve">: Adjust for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(and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if measured)</w:t>
      </w:r>
    </w:p>
    <w:p>
      <w:pPr>
        <w:pStyle w:val="BodyText"/>
      </w:pPr>
      <w:r>
        <w:rPr>
          <w:b/>
          <w:bCs/>
        </w:rPr>
        <w:t xml:space="preserve">Diagram 3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A → M → Y</w:t>
      </w:r>
      <w:r>
        <w:br/>
      </w:r>
      <w:r>
        <w:rPr>
          <w:rStyle w:val="VerbatimChar"/>
        </w:rPr>
        <w:t xml:space="preserve">L → A</w:t>
      </w:r>
      <w:r>
        <w:br/>
      </w:r>
      <w:r>
        <w:rPr>
          <w:rStyle w:val="VerbatimChar"/>
        </w:rPr>
        <w:t xml:space="preserve">L → Y</w:t>
      </w:r>
    </w:p>
    <w:p>
      <w:pPr>
        <w:pStyle w:val="FirstParagraph"/>
      </w:pPr>
      <w:r>
        <w:rPr>
          <w:b/>
          <w:bCs/>
        </w:rPr>
        <w:t xml:space="preserve">Backdoor path</w:t>
      </w:r>
      <w:r>
        <w:t xml:space="preserve">:</w:t>
      </w:r>
      <w:r>
        <w:t xml:space="preserve"> </w:t>
      </w:r>
      <m:oMath>
        <m:r>
          <m:t>A</m:t>
        </m:r>
        <m:r>
          <m:rPr>
            <m:sty m:val="p"/>
          </m:rPr>
          <m:t>←</m:t>
        </m:r>
        <m:r>
          <m:t>L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rPr>
          <w:b/>
          <w:bCs/>
        </w:rPr>
        <w:t xml:space="preserve">Confounders</w:t>
      </w:r>
      <w:r>
        <w:t xml:space="preserve">:</w:t>
      </w:r>
      <w:r>
        <w:t xml:space="preserve"> </w:t>
      </w:r>
      <m:oMath>
        <m:r>
          <m:t>L</m:t>
        </m:r>
      </m:oMath>
      <w:r>
        <w:t xml:space="preserve"> </w:t>
      </w:r>
      <w:r>
        <w:rPr>
          <w:b/>
          <w:bCs/>
        </w:rPr>
        <w:t xml:space="preserve">Do NOT adjust for</w:t>
      </w:r>
      <w:r>
        <w:rPr>
          <w:b/>
          <w:bCs/>
        </w:rPr>
        <w:t xml:space="preserve"> </w:t>
      </w:r>
      <m:oMath>
        <m:r>
          <m:t>M</m:t>
        </m:r>
      </m:oMath>
      <w:r>
        <w:t xml:space="preserve">: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a mediator (on the causal path), not a confounder</w:t>
      </w:r>
    </w:p>
    <w:bookmarkEnd w:id="27"/>
    <w:p>
      <w:pPr>
        <w:pStyle w:val="BodyText"/>
      </w:pPr>
      <w:r>
        <w:rPr>
          <w:b/>
          <w:bCs/>
        </w:rPr>
        <w:t xml:space="preserve">Common mistakes</w:t>
      </w:r>
      <w:r>
        <w:t xml:space="preserve">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Adjusting for mediators</w:t>
      </w:r>
      <w:r>
        <w:t xml:space="preserve">: Variables on the causal path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should NOT be adjusted for, as this blocks the causal effect we’re trying to estimate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Adjusting for colliders</w:t>
      </w:r>
      <w:r>
        <w:t xml:space="preserve">: Variables caused by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should NOT be adjusted for, as this induces bias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Failing to adjust for all confounders</w:t>
      </w:r>
      <w:r>
        <w:t xml:space="preserve">: If even one confounder is unmeasured or unadjusted, bias remains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Overadjustment</w:t>
      </w:r>
      <w:r>
        <w:t xml:space="preserve">: Including unnecessary variables (especially descendants of treatment) can introduce bias</w:t>
      </w:r>
    </w:p>
    <w:bookmarkEnd w:id="28"/>
    <w:bookmarkEnd w:id="29"/>
    <w:bookmarkStart w:id="32" w:name="confounding-and-confounders-pp.-85-87"/>
    <w:p>
      <w:pPr>
        <w:pStyle w:val="Heading2"/>
      </w:pPr>
      <w:r>
        <w:t xml:space="preserve">4 7.4 Confounding and Confounders (pp. 85-87)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traditional definition of</w:t>
      </w:r>
      <w:r>
        <w:t xml:space="preserve"> </w:t>
      </w:r>
      <w:r>
        <w:t xml:space="preserve">“confounder”</w:t>
      </w:r>
      <w:r>
        <w:t xml:space="preserve"> </w:t>
      </w:r>
      <w:r>
        <w:t xml:space="preserve">in epidemiology differs slightly from the causal DAG perspective.</w:t>
      </w:r>
    </w:p>
    <w:bookmarkStart w:id="30" w:name="traditional-confounder-definition"/>
    <w:p>
      <w:pPr>
        <w:pStyle w:val="Heading3"/>
      </w:pPr>
      <w:r>
        <w:t xml:space="preserve">4.1 Traditional Confounder Definition</w:t>
      </w:r>
    </w:p>
    <w:p>
      <w:pPr>
        <w:pStyle w:val="FirstParagraph"/>
      </w:pPr>
      <w:r>
        <w:t xml:space="preserve">Traditionally, a variable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considered a confounder if:</w:t>
      </w:r>
      <w:r>
        <w:t xml:space="preserve"> </w:t>
      </w:r>
      <w:r>
        <w:t xml:space="preserve">1.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associated with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2.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associated with outcome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(among the untreated)</w:t>
      </w:r>
      <w:r>
        <w:t xml:space="preserve"> </w:t>
      </w:r>
      <w:r>
        <w:t xml:space="preserve">3.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not affected by treatment</w:t>
      </w:r>
      <w:r>
        <w:t xml:space="preserve"> </w:t>
      </w:r>
      <m:oMath>
        <m:r>
          <m:t>A</m:t>
        </m:r>
      </m:oMath>
    </w:p>
    <w:bookmarkEnd w:id="30"/>
    <w:bookmarkStart w:id="31" w:name="dag-based-definition"/>
    <w:p>
      <w:pPr>
        <w:pStyle w:val="Heading3"/>
      </w:pPr>
      <w:r>
        <w:t xml:space="preserve">4.2 DAG-Based Definition</w:t>
      </w:r>
    </w:p>
    <w:p>
      <w:pPr>
        <w:pStyle w:val="FirstParagraph"/>
      </w:pPr>
      <w:r>
        <w:t xml:space="preserve">From the DAG perspective,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a confounder if:</w:t>
      </w:r>
    </w:p>
    <w:p>
      <w:pPr>
        <w:pStyle w:val="Compact"/>
        <w:numPr>
          <w:ilvl w:val="0"/>
          <w:numId w:val="1010"/>
        </w:numPr>
      </w:pPr>
      <m:oMath>
        <m:r>
          <m:t>L</m:t>
        </m:r>
      </m:oMath>
      <w:r>
        <w:t xml:space="preserve"> </w:t>
      </w:r>
      <w:r>
        <w:t xml:space="preserve">opens a backdoor path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Y</m:t>
        </m:r>
      </m:oMath>
    </w:p>
    <w:p>
      <w:pPr>
        <w:pStyle w:val="FirstParagraph"/>
      </w:pPr>
      <w:r>
        <w:rPr>
          <w:b/>
          <w:bCs/>
        </w:rPr>
        <w:t xml:space="preserve">Differences</w:t>
      </w:r>
      <w:r>
        <w:t xml:space="preserve">:</w:t>
      </w:r>
    </w:p>
    <w:p>
      <w:pPr>
        <w:pStyle w:val="BodyText"/>
      </w:pPr>
      <w:r>
        <w:t xml:space="preserve">The traditional definition is based on</w:t>
      </w:r>
      <w:r>
        <w:t xml:space="preserve"> </w:t>
      </w:r>
      <w:r>
        <w:rPr>
          <w:b/>
          <w:bCs/>
        </w:rPr>
        <w:t xml:space="preserve">associations</w:t>
      </w:r>
      <w:r>
        <w:t xml:space="preserve"> </w:t>
      </w:r>
      <w:r>
        <w:t xml:space="preserve">(statistical relationships).</w:t>
      </w:r>
      <w:r>
        <w:t xml:space="preserve"> </w:t>
      </w:r>
      <w:r>
        <w:t xml:space="preserve">The DAG definition is based on</w:t>
      </w:r>
      <w:r>
        <w:t xml:space="preserve"> </w:t>
      </w:r>
      <w:r>
        <w:rPr>
          <w:b/>
          <w:bCs/>
        </w:rPr>
        <w:t xml:space="preserve">causal structure</w:t>
      </w:r>
      <w:r>
        <w:t xml:space="preserve"> </w:t>
      </w:r>
      <w:r>
        <w:t xml:space="preserve">(graphical relationships).</w:t>
      </w:r>
    </w:p>
    <w:p>
      <w:pPr>
        <w:pStyle w:val="BodyText"/>
      </w:pPr>
      <w:r>
        <w:rPr>
          <w:b/>
          <w:bCs/>
        </w:rPr>
        <w:t xml:space="preserve">Why this matters</w:t>
      </w:r>
      <w:r>
        <w:t xml:space="preserve">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 variable can be associated with both</w:t>
      </w:r>
      <w:r>
        <w:rPr>
          <w:b/>
          <w:bCs/>
        </w:rPr>
        <w:t xml:space="preserve"> </w:t>
      </w:r>
      <m:oMath>
        <m:r>
          <m:t>A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and</w:t>
      </w:r>
      <w:r>
        <w:rPr>
          <w:b/>
          <w:bCs/>
        </w:rPr>
        <w:t xml:space="preserve"> </w:t>
      </w:r>
      <m:oMath>
        <m:r>
          <m:t>Y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without being a confounder</w:t>
      </w:r>
    </w:p>
    <w:p>
      <w:pPr>
        <w:pStyle w:val="Compact"/>
        <w:numPr>
          <w:ilvl w:val="1"/>
          <w:numId w:val="1012"/>
        </w:numPr>
      </w:pPr>
      <w:r>
        <w:t xml:space="preserve">Example: A collider caused by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1"/>
          <w:numId w:val="1012"/>
        </w:numPr>
      </w:pPr>
      <w:r>
        <w:t xml:space="preserve">Adjusting for it would induce bias, not remove it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 variable can be a confounder without being associated with both</w:t>
      </w:r>
      <w:r>
        <w:rPr>
          <w:b/>
          <w:bCs/>
        </w:rPr>
        <w:t xml:space="preserve"> </w:t>
      </w:r>
      <m:oMath>
        <m:r>
          <m:t>A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and</w:t>
      </w:r>
      <w:r>
        <w:rPr>
          <w:b/>
          <w:bCs/>
        </w:rPr>
        <w:t xml:space="preserve"> </w:t>
      </w:r>
      <m:oMath>
        <m:r>
          <m:t>Y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in the data</w:t>
      </w:r>
    </w:p>
    <w:p>
      <w:pPr>
        <w:pStyle w:val="Compact"/>
        <w:numPr>
          <w:ilvl w:val="1"/>
          <w:numId w:val="1013"/>
        </w:numPr>
      </w:pPr>
      <w:r>
        <w:t xml:space="preserve">Example: A confounder whose effects cancel out, leaving no association</w:t>
      </w:r>
    </w:p>
    <w:p>
      <w:pPr>
        <w:pStyle w:val="Compact"/>
        <w:numPr>
          <w:ilvl w:val="1"/>
          <w:numId w:val="1013"/>
        </w:numPr>
      </w:pPr>
      <w:r>
        <w:t xml:space="preserve">Failing to adjust for it would leave bias</w:t>
      </w:r>
    </w:p>
    <w:p>
      <w:pPr>
        <w:pStyle w:val="FirstParagraph"/>
      </w:pPr>
      <w:r>
        <w:rPr>
          <w:b/>
          <w:bCs/>
        </w:rPr>
        <w:t xml:space="preserve">Best practice</w:t>
      </w:r>
      <w:r>
        <w:t xml:space="preserve">: Use DAGs to identify confounders based on causal structure, not associations alone.</w:t>
      </w:r>
    </w:p>
    <w:bookmarkEnd w:id="31"/>
    <w:bookmarkEnd w:id="32"/>
    <w:bookmarkStart w:id="34" w:name="X56bdc9913c93ddc1ae9fad98b1fcb27a0b90b0a"/>
    <w:p>
      <w:pPr>
        <w:pStyle w:val="Heading2"/>
      </w:pPr>
      <w:r>
        <w:t xml:space="preserve">5 7.5 Single-World Intervention Graphs (pp. 87-89)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Single-World Intervention Graphs (SWIGs) are an extension of DAGs that explicitly represent interventions and counterfactual outcomes.</w:t>
      </w:r>
    </w:p>
    <w:bookmarkStart w:id="33" w:name="swigs-vs.-dags"/>
    <w:p>
      <w:pPr>
        <w:pStyle w:val="Heading3"/>
      </w:pPr>
      <w:r>
        <w:t xml:space="preserve">5.1 SWIGs vs. DAGs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Standard DAGs</w:t>
      </w:r>
      <w:r>
        <w:t xml:space="preserve">: Represent relationships among observed variables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SWIGs</w:t>
      </w:r>
      <w:r>
        <w:t xml:space="preserve">: Represent relationships among counterfactual variables under specified interventions</w:t>
      </w:r>
    </w:p>
    <w:p>
      <w:pPr>
        <w:pStyle w:val="FirstParagraph"/>
      </w:pPr>
      <w:r>
        <w:rPr>
          <w:b/>
          <w:bCs/>
        </w:rPr>
        <w:t xml:space="preserve">SWIG notation</w:t>
      </w:r>
      <w:r>
        <w:t xml:space="preserve">:</w:t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Y</m:t>
            </m:r>
          </m:e>
          <m:sub>
            <m:r>
              <m:t>a</m:t>
            </m:r>
          </m:sub>
        </m:sSub>
      </m:oMath>
      <w:r>
        <w:t xml:space="preserve">: Counterfactual outcome under intervention</w:t>
      </w:r>
      <w:r>
        <w:t xml:space="preserve"> </w:t>
      </w:r>
      <m:oMath>
        <m:r>
          <m:t>d</m:t>
        </m:r>
        <m:r>
          <m:t>o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a</m:t>
            </m:r>
          </m:e>
        </m:d>
      </m:oMath>
    </w:p>
    <w:p>
      <w:pPr>
        <w:pStyle w:val="Compact"/>
        <w:numPr>
          <w:ilvl w:val="0"/>
          <w:numId w:val="1015"/>
        </w:numPr>
      </w:pPr>
      <m:oMath>
        <m:sSub>
          <m:e>
            <m:r>
              <m:t>A</m:t>
            </m:r>
          </m:e>
          <m:sub>
            <m:r>
              <m:t>a</m:t>
            </m:r>
          </m:sub>
        </m:sSub>
      </m:oMath>
      <w:r>
        <w:t xml:space="preserve">: Treatment value set 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intervention</w:t>
      </w:r>
    </w:p>
    <w:p>
      <w:pPr>
        <w:pStyle w:val="Compact"/>
        <w:numPr>
          <w:ilvl w:val="0"/>
          <w:numId w:val="1015"/>
        </w:numPr>
      </w:pPr>
      <w:r>
        <w:t xml:space="preserve">Edges represent causal effects in the counterfactual world where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a</m:t>
        </m:r>
      </m:oMath>
    </w:p>
    <w:p>
      <w:pPr>
        <w:pStyle w:val="FirstParagraph"/>
      </w:pPr>
      <w:r>
        <w:rPr>
          <w:b/>
          <w:bCs/>
        </w:rPr>
        <w:t xml:space="preserve">Example SWIG</w:t>
      </w:r>
      <w:r>
        <w:t xml:space="preserve">: For the causal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with confounder</w:t>
      </w:r>
      <w:r>
        <w:t xml:space="preserve"> </w:t>
      </w:r>
      <m:oMath>
        <m:r>
          <m:t>L</m:t>
        </m:r>
      </m:oMath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 → A_a → Y_a</w:t>
      </w:r>
      <w:r>
        <w:br/>
      </w:r>
      <w:r>
        <w:rPr>
          <w:rStyle w:val="VerbatimChar"/>
        </w:rPr>
        <w:t xml:space="preserve">L → Y_a</w:t>
      </w:r>
    </w:p>
    <w:p>
      <w:pPr>
        <w:pStyle w:val="FirstParagraph"/>
      </w:pPr>
      <w:r>
        <w:t xml:space="preserve">SWIGs make explicit:</w:t>
      </w:r>
    </w:p>
    <w:p>
      <w:pPr>
        <w:pStyle w:val="Compact"/>
        <w:numPr>
          <w:ilvl w:val="0"/>
          <w:numId w:val="1016"/>
        </w:numPr>
      </w:pPr>
      <w:r>
        <w:t xml:space="preserve">Which variables are set by intervention</w:t>
      </w:r>
    </w:p>
    <w:p>
      <w:pPr>
        <w:pStyle w:val="Compact"/>
        <w:numPr>
          <w:ilvl w:val="0"/>
          <w:numId w:val="1016"/>
        </w:numPr>
      </w:pPr>
      <w:r>
        <w:t xml:space="preserve">Which variables remain as observed</w:t>
      </w:r>
    </w:p>
    <w:p>
      <w:pPr>
        <w:pStyle w:val="Compact"/>
        <w:numPr>
          <w:ilvl w:val="0"/>
          <w:numId w:val="1016"/>
        </w:numPr>
      </w:pPr>
      <w:r>
        <w:t xml:space="preserve">Which counterfactual outcome we’re interested in</w:t>
      </w:r>
    </w:p>
    <w:p>
      <w:pPr>
        <w:pStyle w:val="FirstParagraph"/>
      </w:pPr>
      <w:r>
        <w:rPr>
          <w:b/>
          <w:bCs/>
        </w:rPr>
        <w:t xml:space="preserve">Advantages</w:t>
      </w:r>
      <w:r>
        <w:t xml:space="preserve">:</w:t>
      </w:r>
    </w:p>
    <w:p>
      <w:pPr>
        <w:pStyle w:val="Compact"/>
        <w:numPr>
          <w:ilvl w:val="0"/>
          <w:numId w:val="1017"/>
        </w:numPr>
      </w:pPr>
      <w:r>
        <w:t xml:space="preserve">Clearer representation of counterfactuals</w:t>
      </w:r>
    </w:p>
    <w:p>
      <w:pPr>
        <w:pStyle w:val="Compact"/>
        <w:numPr>
          <w:ilvl w:val="0"/>
          <w:numId w:val="1017"/>
        </w:numPr>
      </w:pPr>
      <w:r>
        <w:t xml:space="preserve">Explicit about the intervention</w:t>
      </w:r>
    </w:p>
    <w:p>
      <w:pPr>
        <w:pStyle w:val="Compact"/>
        <w:numPr>
          <w:ilvl w:val="0"/>
          <w:numId w:val="1017"/>
        </w:numPr>
      </w:pPr>
      <w:r>
        <w:t xml:space="preserve">Useful for complex scenarios (time-varying treatments, mediation)</w:t>
      </w:r>
    </w:p>
    <w:p>
      <w:pPr>
        <w:pStyle w:val="FirstParagraph"/>
      </w:pPr>
      <w:r>
        <w:rPr>
          <w:b/>
          <w:bCs/>
        </w:rPr>
        <w:t xml:space="preserve">Disadvantages</w:t>
      </w:r>
      <w:r>
        <w:t xml:space="preserve">:</w:t>
      </w:r>
    </w:p>
    <w:p>
      <w:pPr>
        <w:pStyle w:val="Compact"/>
        <w:numPr>
          <w:ilvl w:val="0"/>
          <w:numId w:val="1018"/>
        </w:numPr>
      </w:pPr>
      <w:r>
        <w:t xml:space="preserve">More complex notation</w:t>
      </w:r>
    </w:p>
    <w:p>
      <w:pPr>
        <w:pStyle w:val="Compact"/>
        <w:numPr>
          <w:ilvl w:val="0"/>
          <w:numId w:val="1018"/>
        </w:numPr>
      </w:pPr>
      <w:r>
        <w:t xml:space="preserve">Require more assumptions to be specified</w:t>
      </w:r>
    </w:p>
    <w:p>
      <w:pPr>
        <w:pStyle w:val="Compact"/>
        <w:numPr>
          <w:ilvl w:val="0"/>
          <w:numId w:val="1018"/>
        </w:numPr>
      </w:pPr>
      <w:r>
        <w:t xml:space="preserve">Not yet as widely used as standard DAGs</w:t>
      </w:r>
    </w:p>
    <w:p>
      <w:pPr>
        <w:pStyle w:val="FirstParagraph"/>
      </w:pPr>
      <w:r>
        <w:t xml:space="preserve">For most purposes in this book, standard DAGs suffice. SWIGs are mentioned for completeness and for readers interested in advanced topics.</w:t>
      </w:r>
    </w:p>
    <w:bookmarkEnd w:id="33"/>
    <w:bookmarkEnd w:id="34"/>
    <w:bookmarkStart w:id="37" w:name="confounding-adjustment-pp.-89-92"/>
    <w:p>
      <w:pPr>
        <w:pStyle w:val="Heading2"/>
      </w:pPr>
      <w:r>
        <w:t xml:space="preserve">6 7.6 Confounding Adjustment (pp. 89-92)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Once confounders are identified, several methods can adjust for them.</w:t>
      </w:r>
    </w:p>
    <w:bookmarkStart w:id="36" w:name="methods-for-confounding-adjustment"/>
    <w:p>
      <w:pPr>
        <w:pStyle w:val="Heading3"/>
      </w:pPr>
      <w:r>
        <w:t xml:space="preserve">6.1 Methods for Confounding Adjustment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Stratification</w:t>
      </w:r>
      <w:r>
        <w:t xml:space="preserve">: Estimate effects within strata of</w:t>
      </w:r>
      <w:r>
        <w:t xml:space="preserve"> </w:t>
      </w:r>
      <m:oMath>
        <m:r>
          <m:t>L</m:t>
        </m:r>
      </m:oMath>
      <w:r>
        <w:t xml:space="preserve">, then combine (standardization)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Regression adjustment</w:t>
      </w:r>
      <w:r>
        <w:t xml:space="preserve">: Include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as covariates in a regression model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Inverse probability weighting</w:t>
      </w:r>
      <w:r>
        <w:t xml:space="preserve">: Weight by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P</m:t>
        </m:r>
        <m:r>
          <m:t>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|</m:t>
            </m:r>
            <m:r>
              <m:t>L</m:t>
            </m:r>
          </m:e>
        </m:d>
      </m:oMath>
      <w:r>
        <w:t xml:space="preserve"> </w:t>
      </w:r>
      <w:r>
        <w:t xml:space="preserve">to create a pseudo-population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are independent (Chapter 12)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Matching</w:t>
      </w:r>
      <w:r>
        <w:t xml:space="preserve">: Match treated and untreated individuals on</w:t>
      </w:r>
      <w:r>
        <w:t xml:space="preserve"> </w:t>
      </w:r>
      <m:oMath>
        <m:r>
          <m:t>L</m:t>
        </m:r>
      </m:oMath>
    </w:p>
    <w:bookmarkStart w:id="35" w:name="exm-adjustment-methods"/>
    <w:p>
      <w:pPr>
        <w:pStyle w:val="FirstParagraph"/>
      </w:pPr>
      <w:r>
        <w:rPr>
          <w:b/>
          <w:bCs/>
        </w:rPr>
        <w:t xml:space="preserve">Example 3 (Comparing Adjustment Methods)</w:t>
      </w:r>
      <w:r>
        <w:t xml:space="preserve"> </w:t>
      </w:r>
      <w:r>
        <w:rPr>
          <w:b/>
          <w:bCs/>
        </w:rPr>
        <w:t xml:space="preserve">Data</w:t>
      </w:r>
      <w:r>
        <w:t xml:space="preserve">: Effect of smoking (</w:t>
      </w:r>
      <m:oMath>
        <m:r>
          <m:t>A</m:t>
        </m:r>
      </m:oMath>
      <w:r>
        <w:t xml:space="preserve">) on lung cancer (</w:t>
      </w:r>
      <m:oMath>
        <m:r>
          <m:t>Y</m:t>
        </m:r>
      </m:oMath>
      <w:r>
        <w:t xml:space="preserve">), adjusting for age (</w:t>
      </w:r>
      <m:oMath>
        <m:r>
          <m:t>L</m:t>
        </m:r>
      </m:oMath>
      <w:r>
        <w:t xml:space="preserve">)</w:t>
      </w:r>
    </w:p>
    <w:p>
      <w:pPr>
        <w:pStyle w:val="BodyText"/>
      </w:pPr>
      <w:r>
        <w:rPr>
          <w:b/>
          <w:bCs/>
        </w:rPr>
        <w:t xml:space="preserve">Stratification</w:t>
      </w:r>
      <w:r>
        <w:t xml:space="preserve">:</w:t>
      </w:r>
    </w:p>
    <w:p>
      <w:pPr>
        <w:pStyle w:val="Compact"/>
        <w:numPr>
          <w:ilvl w:val="0"/>
          <w:numId w:val="1020"/>
        </w:numPr>
      </w:pPr>
      <w:r>
        <w:t xml:space="preserve">Estimate effect separately for age = 40, 50, 60, 70</w:t>
      </w:r>
    </w:p>
    <w:p>
      <w:pPr>
        <w:pStyle w:val="Compact"/>
        <w:numPr>
          <w:ilvl w:val="0"/>
          <w:numId w:val="1020"/>
        </w:numPr>
      </w:pPr>
      <w:r>
        <w:t xml:space="preserve">Combine using weighted average</w:t>
      </w:r>
    </w:p>
    <w:p>
      <w:pPr>
        <w:pStyle w:val="FirstParagraph"/>
      </w:pPr>
      <w:r>
        <w:rPr>
          <w:b/>
          <w:bCs/>
        </w:rPr>
        <w:t xml:space="preserve">Regression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glm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binomial</w:t>
      </w:r>
      <w:r>
        <w:rPr>
          <w:rStyle w:val="NormalTok"/>
        </w:rPr>
        <w:t xml:space="preserve">())</w:t>
      </w:r>
    </w:p>
    <w:p>
      <w:pPr>
        <w:pStyle w:val="FirstParagraph"/>
      </w:pPr>
      <w:r>
        <w:rPr>
          <w:b/>
          <w:bCs/>
        </w:rPr>
        <w:t xml:space="preserve">IP weighting</w:t>
      </w:r>
      <w:r>
        <w:t xml:space="preserve"> </w:t>
      </w:r>
      <w:r>
        <w:t xml:space="preserve">(Chapter 12):</w:t>
      </w:r>
    </w:p>
    <w:p>
      <w:pPr>
        <w:pStyle w:val="SourceCode"/>
      </w:pPr>
      <w:r>
        <w:rPr>
          <w:rStyle w:val="NormalTok"/>
        </w:rPr>
        <w:t xml:space="preserve">weight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(A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binomial</w:t>
      </w:r>
      <w:r>
        <w:rPr>
          <w:rStyle w:val="NormalTok"/>
        </w:rPr>
        <w:t xml:space="preserve">()),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glm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weight,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binomial</w:t>
      </w:r>
      <w:r>
        <w:rPr>
          <w:rStyle w:val="NormalTok"/>
        </w:rPr>
        <w:t xml:space="preserve">())</w:t>
      </w:r>
    </w:p>
    <w:p>
      <w:pPr>
        <w:pStyle w:val="FirstParagraph"/>
      </w:pPr>
      <w:r>
        <w:rPr>
          <w:b/>
          <w:bCs/>
        </w:rPr>
        <w:t xml:space="preserve">Matching</w:t>
      </w:r>
      <w:r>
        <w:t xml:space="preserve">:</w:t>
      </w:r>
    </w:p>
    <w:p>
      <w:pPr>
        <w:pStyle w:val="Compact"/>
        <w:numPr>
          <w:ilvl w:val="0"/>
          <w:numId w:val="1021"/>
        </w:numPr>
      </w:pPr>
      <w:r>
        <w:t xml:space="preserve">For each smoker, find non-smoker of same age</w:t>
      </w:r>
    </w:p>
    <w:p>
      <w:pPr>
        <w:pStyle w:val="Compact"/>
        <w:numPr>
          <w:ilvl w:val="0"/>
          <w:numId w:val="1021"/>
        </w:numPr>
      </w:pPr>
      <w:r>
        <w:t xml:space="preserve">Compare outcomes</w:t>
      </w:r>
    </w:p>
    <w:bookmarkEnd w:id="35"/>
    <w:p>
      <w:pPr>
        <w:pStyle w:val="FirstParagraph"/>
      </w:pPr>
      <w:r>
        <w:rPr>
          <w:b/>
          <w:bCs/>
        </w:rPr>
        <w:t xml:space="preserve">Choosing an adjustment method</w:t>
      </w:r>
      <w:r>
        <w:t xml:space="preserve">:</w:t>
      </w:r>
    </w:p>
    <w:p>
      <w:pPr>
        <w:pStyle w:val="BodyText"/>
      </w:pPr>
      <w:r>
        <w:rPr>
          <w:b/>
          <w:bCs/>
        </w:rPr>
        <w:t xml:space="preserve">Stratification</w:t>
      </w:r>
      <w:r>
        <w:t xml:space="preserve">:</w:t>
      </w:r>
    </w:p>
    <w:p>
      <w:pPr>
        <w:pStyle w:val="Compact"/>
        <w:numPr>
          <w:ilvl w:val="0"/>
          <w:numId w:val="1022"/>
        </w:numPr>
      </w:pPr>
      <w:r>
        <w:t xml:space="preserve">✓ Transparent, easy to understand</w:t>
      </w:r>
    </w:p>
    <w:p>
      <w:pPr>
        <w:pStyle w:val="Compact"/>
        <w:numPr>
          <w:ilvl w:val="0"/>
          <w:numId w:val="1022"/>
        </w:numPr>
      </w:pPr>
      <w:r>
        <w:t xml:space="preserve">✓ Allows checking for effect modification</w:t>
      </w:r>
    </w:p>
    <w:p>
      <w:pPr>
        <w:pStyle w:val="Compact"/>
        <w:numPr>
          <w:ilvl w:val="0"/>
          <w:numId w:val="1022"/>
        </w:numPr>
      </w:pPr>
      <w:r>
        <w:t xml:space="preserve">✗ Limited to discrete confounders</w:t>
      </w:r>
    </w:p>
    <w:p>
      <w:pPr>
        <w:pStyle w:val="Compact"/>
        <w:numPr>
          <w:ilvl w:val="0"/>
          <w:numId w:val="1022"/>
        </w:numPr>
      </w:pPr>
      <w:r>
        <w:t xml:space="preserve">✗ Requires large sample sizes for fine strata</w:t>
      </w:r>
    </w:p>
    <w:p>
      <w:pPr>
        <w:pStyle w:val="FirstParagraph"/>
      </w:pPr>
      <w:r>
        <w:rPr>
          <w:b/>
          <w:bCs/>
        </w:rPr>
        <w:t xml:space="preserve">Regression</w:t>
      </w:r>
      <w:r>
        <w:t xml:space="preserve">:</w:t>
      </w:r>
    </w:p>
    <w:p>
      <w:pPr>
        <w:pStyle w:val="Compact"/>
        <w:numPr>
          <w:ilvl w:val="0"/>
          <w:numId w:val="1023"/>
        </w:numPr>
      </w:pPr>
      <w:r>
        <w:t xml:space="preserve">✓ Handles continuous confounders</w:t>
      </w:r>
    </w:p>
    <w:p>
      <w:pPr>
        <w:pStyle w:val="Compact"/>
        <w:numPr>
          <w:ilvl w:val="0"/>
          <w:numId w:val="1023"/>
        </w:numPr>
      </w:pPr>
      <w:r>
        <w:t xml:space="preserve">✓ Efficient (uses all data)</w:t>
      </w:r>
    </w:p>
    <w:p>
      <w:pPr>
        <w:pStyle w:val="Compact"/>
        <w:numPr>
          <w:ilvl w:val="0"/>
          <w:numId w:val="1023"/>
        </w:numPr>
      </w:pPr>
      <w:r>
        <w:t xml:space="preserve">✗ Relies on model assumptions</w:t>
      </w:r>
    </w:p>
    <w:p>
      <w:pPr>
        <w:pStyle w:val="Compact"/>
        <w:numPr>
          <w:ilvl w:val="0"/>
          <w:numId w:val="1023"/>
        </w:numPr>
      </w:pPr>
      <w:r>
        <w:t xml:space="preserve">✗ Can obscure effect modification</w:t>
      </w:r>
    </w:p>
    <w:p>
      <w:pPr>
        <w:pStyle w:val="FirstParagraph"/>
      </w:pPr>
      <w:r>
        <w:rPr>
          <w:b/>
          <w:bCs/>
        </w:rPr>
        <w:t xml:space="preserve">IP weighting</w:t>
      </w:r>
      <w:r>
        <w:t xml:space="preserve">:</w:t>
      </w:r>
    </w:p>
    <w:p>
      <w:pPr>
        <w:pStyle w:val="Compact"/>
        <w:numPr>
          <w:ilvl w:val="0"/>
          <w:numId w:val="1024"/>
        </w:numPr>
      </w:pPr>
      <w:r>
        <w:t xml:space="preserve">✓ Flexible, can handle complex confounding</w:t>
      </w:r>
    </w:p>
    <w:p>
      <w:pPr>
        <w:pStyle w:val="Compact"/>
        <w:numPr>
          <w:ilvl w:val="0"/>
          <w:numId w:val="1024"/>
        </w:numPr>
      </w:pPr>
      <w:r>
        <w:t xml:space="preserve">✓ Estimates marginal (population-average) effects</w:t>
      </w:r>
    </w:p>
    <w:p>
      <w:pPr>
        <w:pStyle w:val="Compact"/>
        <w:numPr>
          <w:ilvl w:val="0"/>
          <w:numId w:val="1024"/>
        </w:numPr>
      </w:pPr>
      <w:r>
        <w:t xml:space="preserve">✗ Can be unstable with extreme weights</w:t>
      </w:r>
    </w:p>
    <w:p>
      <w:pPr>
        <w:pStyle w:val="Compact"/>
        <w:numPr>
          <w:ilvl w:val="0"/>
          <w:numId w:val="1024"/>
        </w:numPr>
      </w:pPr>
      <w:r>
        <w:t xml:space="preserve">✗ More complex to implement</w:t>
      </w:r>
    </w:p>
    <w:p>
      <w:pPr>
        <w:pStyle w:val="FirstParagraph"/>
      </w:pPr>
      <w:r>
        <w:rPr>
          <w:b/>
          <w:bCs/>
        </w:rPr>
        <w:t xml:space="preserve">Matching</w:t>
      </w:r>
      <w:r>
        <w:t xml:space="preserve">:</w:t>
      </w:r>
    </w:p>
    <w:p>
      <w:pPr>
        <w:pStyle w:val="Compact"/>
        <w:numPr>
          <w:ilvl w:val="0"/>
          <w:numId w:val="1025"/>
        </w:numPr>
      </w:pPr>
      <w:r>
        <w:t xml:space="preserve">✓ Intuitive, creates comparable groups</w:t>
      </w:r>
    </w:p>
    <w:p>
      <w:pPr>
        <w:pStyle w:val="Compact"/>
        <w:numPr>
          <w:ilvl w:val="0"/>
          <w:numId w:val="1025"/>
        </w:numPr>
      </w:pPr>
      <w:r>
        <w:t xml:space="preserve">✗ Discards unmatched data</w:t>
      </w:r>
    </w:p>
    <w:p>
      <w:pPr>
        <w:pStyle w:val="Compact"/>
        <w:numPr>
          <w:ilvl w:val="0"/>
          <w:numId w:val="1025"/>
        </w:numPr>
      </w:pPr>
      <w:r>
        <w:t xml:space="preserve">✗ Largely superseded by other methods</w:t>
      </w:r>
    </w:p>
    <w:p>
      <w:pPr>
        <w:pStyle w:val="FirstParagraph"/>
      </w:pPr>
      <w:r>
        <w:rPr>
          <w:b/>
          <w:bCs/>
        </w:rPr>
        <w:t xml:space="preserve">Modern recommendation</w:t>
      </w:r>
      <w:r>
        <w:t xml:space="preserve">: Use IP weighting or doubly robust methods (combine regression and weighting) for flexibility and robustness.</w:t>
      </w:r>
    </w:p>
    <w:bookmarkEnd w:id="36"/>
    <w:bookmarkEnd w:id="37"/>
    <w:bookmarkStart w:id="38" w:name="summary"/>
    <w:p>
      <w:pPr>
        <w:pStyle w:val="Heading2"/>
      </w:pPr>
      <w:r>
        <w:t xml:space="preserve">7 Summary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chapter provided a detailed examination of</w:t>
      </w:r>
      <w:r>
        <w:t xml:space="preserve"> </w:t>
      </w:r>
      <w:r>
        <w:rPr>
          <w:b/>
          <w:bCs/>
        </w:rPr>
        <w:t xml:space="preserve">confounding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concepts</w:t>
      </w:r>
      <w:r>
        <w:t xml:space="preserve">: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Confounding structure</w:t>
      </w:r>
      <w:r>
        <w:t xml:space="preserve">: Common causes of treatment and outcome create backdoor paths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Exchangeability</w:t>
      </w:r>
      <w:r>
        <w:t xml:space="preserve">: Confounding = lack of exchangeability; conditional exchangeability can be achieved by adjusting for confounders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Backdoor criterion</w:t>
      </w:r>
      <w:r>
        <w:t xml:space="preserve">: Provides a graphical method to identify which variables to adjust for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DAG vs. traditional definitions</w:t>
      </w:r>
      <w:r>
        <w:t xml:space="preserve">: DAG-based confounding identification is preferred over association-based criteria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Adjustment methods</w:t>
      </w:r>
      <w:r>
        <w:t xml:space="preserve">: Stratification, regression, IP weighting, and matching can all adjust for confounding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Critical assumptions</w:t>
      </w:r>
      <w:r>
        <w:t xml:space="preserve">:</w:t>
      </w:r>
    </w:p>
    <w:p>
      <w:pPr>
        <w:pStyle w:val="Compact"/>
        <w:numPr>
          <w:ilvl w:val="1"/>
          <w:numId w:val="1027"/>
        </w:numPr>
      </w:pPr>
      <w:r>
        <w:t xml:space="preserve">All confounders must be identified (no unmeasured confounding)</w:t>
      </w:r>
    </w:p>
    <w:p>
      <w:pPr>
        <w:pStyle w:val="Compact"/>
        <w:numPr>
          <w:ilvl w:val="1"/>
          <w:numId w:val="1027"/>
        </w:numPr>
      </w:pPr>
      <w:r>
        <w:t xml:space="preserve">All confounders must be measured accurately</w:t>
      </w:r>
    </w:p>
    <w:p>
      <w:pPr>
        <w:pStyle w:val="Compact"/>
        <w:numPr>
          <w:ilvl w:val="1"/>
          <w:numId w:val="1027"/>
        </w:numPr>
      </w:pPr>
      <w:r>
        <w:t xml:space="preserve">Adjustment must be done correctly</w:t>
      </w:r>
    </w:p>
    <w:p>
      <w:pPr>
        <w:pStyle w:val="FirstParagraph"/>
      </w:pPr>
      <w:r>
        <w:rPr>
          <w:b/>
          <w:bCs/>
        </w:rPr>
        <w:t xml:space="preserve">Practical guidelines for dealing with confounding</w:t>
      </w:r>
      <w:r>
        <w:t xml:space="preserve">:</w:t>
      </w:r>
    </w:p>
    <w:p>
      <w:pPr>
        <w:numPr>
          <w:ilvl w:val="0"/>
          <w:numId w:val="1028"/>
        </w:numPr>
      </w:pPr>
      <w:r>
        <w:rPr>
          <w:b/>
          <w:bCs/>
        </w:rPr>
        <w:t xml:space="preserve">Draw a DAG</w:t>
      </w:r>
      <w:r>
        <w:t xml:space="preserve"> </w:t>
      </w:r>
      <w:r>
        <w:t xml:space="preserve">based on subject-matter knowledge before analyzing data</w:t>
      </w:r>
    </w:p>
    <w:p>
      <w:pPr>
        <w:numPr>
          <w:ilvl w:val="0"/>
          <w:numId w:val="1028"/>
        </w:numPr>
      </w:pPr>
      <w:r>
        <w:rPr>
          <w:b/>
          <w:bCs/>
        </w:rPr>
        <w:t xml:space="preserve">Identify confounders</w:t>
      </w:r>
      <w:r>
        <w:t xml:space="preserve"> </w:t>
      </w:r>
      <w:r>
        <w:t xml:space="preserve">using the backdoor criterion</w:t>
      </w:r>
    </w:p>
    <w:p>
      <w:pPr>
        <w:numPr>
          <w:ilvl w:val="0"/>
          <w:numId w:val="1028"/>
        </w:numPr>
      </w:pPr>
      <w:r>
        <w:rPr>
          <w:b/>
          <w:bCs/>
        </w:rPr>
        <w:t xml:space="preserve">Measure confounders</w:t>
      </w:r>
      <w:r>
        <w:t xml:space="preserve"> </w:t>
      </w:r>
      <w:r>
        <w:t xml:space="preserve">as accurately as possible</w:t>
      </w:r>
    </w:p>
    <w:p>
      <w:pPr>
        <w:numPr>
          <w:ilvl w:val="0"/>
          <w:numId w:val="1028"/>
        </w:numPr>
      </w:pPr>
      <w:r>
        <w:rPr>
          <w:b/>
          <w:bCs/>
        </w:rPr>
        <w:t xml:space="preserve">Choose an adjustment method</w:t>
      </w:r>
      <w:r>
        <w:t xml:space="preserve"> </w:t>
      </w:r>
      <w:r>
        <w:t xml:space="preserve">appropriate for your data and confounders</w:t>
      </w:r>
    </w:p>
    <w:p>
      <w:pPr>
        <w:numPr>
          <w:ilvl w:val="0"/>
          <w:numId w:val="1028"/>
        </w:numPr>
      </w:pPr>
      <w:r>
        <w:rPr>
          <w:b/>
          <w:bCs/>
        </w:rPr>
        <w:t xml:space="preserve">Check assumptions</w:t>
      </w:r>
      <w:r>
        <w:t xml:space="preserve">:</w:t>
      </w:r>
    </w:p>
    <w:p>
      <w:pPr>
        <w:pStyle w:val="Compact"/>
        <w:numPr>
          <w:ilvl w:val="1"/>
          <w:numId w:val="1029"/>
        </w:numPr>
      </w:pPr>
      <w:r>
        <w:t xml:space="preserve">Positivity: Do all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L</m:t>
            </m:r>
          </m:e>
        </m:d>
      </m:oMath>
      <w:r>
        <w:t xml:space="preserve"> </w:t>
      </w:r>
      <w:r>
        <w:t xml:space="preserve">combinations occur?</w:t>
      </w:r>
    </w:p>
    <w:p>
      <w:pPr>
        <w:pStyle w:val="Compact"/>
        <w:numPr>
          <w:ilvl w:val="1"/>
          <w:numId w:val="1029"/>
        </w:numPr>
      </w:pPr>
      <w:r>
        <w:t xml:space="preserve">Model fit: Are regression model assumptions met?</w:t>
      </w:r>
    </w:p>
    <w:p>
      <w:pPr>
        <w:pStyle w:val="Compact"/>
        <w:numPr>
          <w:ilvl w:val="1"/>
          <w:numId w:val="1029"/>
        </w:numPr>
      </w:pPr>
      <w:r>
        <w:t xml:space="preserve">Balance: After adjustment, are confounders balanced?</w:t>
      </w:r>
    </w:p>
    <w:p>
      <w:pPr>
        <w:numPr>
          <w:ilvl w:val="0"/>
          <w:numId w:val="1028"/>
        </w:numPr>
      </w:pPr>
      <w:r>
        <w:rPr>
          <w:b/>
          <w:bCs/>
        </w:rPr>
        <w:t xml:space="preserve">Conduct sensitivity analyses</w:t>
      </w:r>
      <w:r>
        <w:t xml:space="preserve">: How robust are findings to unmeasured confounding?</w:t>
      </w:r>
    </w:p>
    <w:p>
      <w:pPr>
        <w:numPr>
          <w:ilvl w:val="0"/>
          <w:numId w:val="1028"/>
        </w:numPr>
      </w:pPr>
      <w:r>
        <w:rPr>
          <w:b/>
          <w:bCs/>
        </w:rPr>
        <w:t xml:space="preserve">Be transparent</w:t>
      </w:r>
      <w:r>
        <w:t xml:space="preserve">: Report the DAG, adjustment set, and method clearly</w:t>
      </w:r>
    </w:p>
    <w:p>
      <w:pPr>
        <w:pStyle w:val="FirstParagraph"/>
      </w:pPr>
      <w:r>
        <w:rPr>
          <w:b/>
          <w:bCs/>
        </w:rPr>
        <w:t xml:space="preserve">Limitations</w:t>
      </w:r>
      <w:r>
        <w:t xml:space="preserve">:</w:t>
      </w:r>
    </w:p>
    <w:p>
      <w:pPr>
        <w:pStyle w:val="BodyText"/>
      </w:pPr>
      <w:r>
        <w:t xml:space="preserve">Even with perfect adjustment for measured confounders, bias can remain if:</w:t>
      </w:r>
    </w:p>
    <w:p>
      <w:pPr>
        <w:pStyle w:val="Compact"/>
        <w:numPr>
          <w:ilvl w:val="0"/>
          <w:numId w:val="1030"/>
        </w:numPr>
      </w:pPr>
      <w:r>
        <w:t xml:space="preserve">Important confounders are unmeasured (Chapter 19 covers sensitivity analysis)</w:t>
      </w:r>
    </w:p>
    <w:p>
      <w:pPr>
        <w:pStyle w:val="Compact"/>
        <w:numPr>
          <w:ilvl w:val="0"/>
          <w:numId w:val="1030"/>
        </w:numPr>
      </w:pPr>
      <w:r>
        <w:t xml:space="preserve">Confounders are measured with error (Chapter 9)</w:t>
      </w:r>
    </w:p>
    <w:p>
      <w:pPr>
        <w:pStyle w:val="Compact"/>
        <w:numPr>
          <w:ilvl w:val="0"/>
          <w:numId w:val="1030"/>
        </w:numPr>
      </w:pPr>
      <w:r>
        <w:t xml:space="preserve">Adjustment methods are applied incorrectly</w:t>
      </w:r>
    </w:p>
    <w:p>
      <w:pPr>
        <w:pStyle w:val="Compact"/>
        <w:numPr>
          <w:ilvl w:val="0"/>
          <w:numId w:val="1030"/>
        </w:numPr>
      </w:pPr>
      <w:r>
        <w:t xml:space="preserve">Positivity is violated</w:t>
      </w:r>
    </w:p>
    <w:p>
      <w:pPr>
        <w:pStyle w:val="FirstParagraph"/>
      </w:pPr>
      <w:r>
        <w:t xml:space="preserve">Confounding control is necessary but not sufficient for valid causal inference.</w:t>
      </w:r>
    </w:p>
    <w:p>
      <w:pPr>
        <w:pStyle w:val="BodyText"/>
      </w:pPr>
      <w:r>
        <w:rPr>
          <w:b/>
          <w:bCs/>
        </w:rPr>
        <w:t xml:space="preserve">Looking ahead</w:t>
      </w:r>
      <w:r>
        <w:t xml:space="preserve">: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Chapter 8</w:t>
      </w:r>
      <w:r>
        <w:t xml:space="preserve">: Selection bias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Chapter 9</w:t>
      </w:r>
      <w:r>
        <w:t xml:space="preserve">: Measurement bias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Chapters 12-15</w:t>
      </w:r>
      <w:r>
        <w:t xml:space="preserve">: Advanced methods for confounding adjustment</w:t>
      </w:r>
    </w:p>
    <w:bookmarkEnd w:id="38"/>
    <w:bookmarkStart w:id="42" w:name="references"/>
    <w:p>
      <w:pPr>
        <w:pStyle w:val="Heading2"/>
      </w:pPr>
      <w:r>
        <w:t xml:space="preserve">8 References</w:t>
      </w:r>
    </w:p>
    <w:p>
      <w:r>
        <w:pict>
          <v:rect style="width:0;height:1.5pt" o:hralign="center" o:hrstd="t" o:hr="t"/>
        </w:pict>
      </w:r>
    </w:p>
    <w:bookmarkStart w:id="41" w:name="refs"/>
    <w:bookmarkStart w:id="40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Boca Raton: Chapman &amp; Hall/CRC.</w:t>
      </w:r>
      <w:r>
        <w:t xml:space="preserve"> </w:t>
      </w:r>
      <w:hyperlink r:id="rId39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Confounding</dc:title>
  <dc:creator/>
  <cp:keywords/>
  <dcterms:created xsi:type="dcterms:W3CDTF">2026-01-15T18:25:27Z</dcterms:created>
  <dcterms:modified xsi:type="dcterms:W3CDTF">2026-01-15T18:25:27Z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knitr">
    <vt:lpwstr/>
  </property>
  <property fmtid="{D5CDD505-2E9C-101B-9397-08002B2CF9AE}" pid="10" name="labels">
    <vt:lpwstr/>
  </property>
  <property fmtid="{D5CDD505-2E9C-101B-9397-08002B2CF9AE}" pid="11" name="number-depth">
    <vt:lpwstr>3</vt:lpwstr>
  </property>
  <property fmtid="{D5CDD505-2E9C-101B-9397-08002B2CF9AE}" pid="12" name="toc-title">
    <vt:lpwstr>Table of contents</vt:lpwstr>
  </property>
</Properties>
</file>