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Chapter 19: Time-Varying Treatments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t xml:space="preserve">In the earlier chapters of this book we examined methods for estimating the causal effect</w:t>
      </w:r>
      <w:r>
        <w:t xml:space="preserve"> </w:t>
      </w:r>
      <w:r>
        <w:t xml:space="preserve">of a</w:t>
      </w:r>
      <w:r>
        <w:t xml:space="preserve"> </w:t>
      </w:r>
      <w:r>
        <w:rPr>
          <w:b/>
          <w:bCs/>
        </w:rPr>
        <w:t xml:space="preserve">time-fixed</w:t>
      </w:r>
      <w:r>
        <w:t xml:space="preserve"> </w:t>
      </w:r>
      <w:r>
        <w:t xml:space="preserve">treatment — one that is assigned once at the start of follow-up</w:t>
      </w:r>
      <w:r>
        <w:t xml:space="preserve"> </w:t>
      </w:r>
      <w:r>
        <w:t xml:space="preserve">and then held constant throughout the study period.</w:t>
      </w:r>
      <w:r>
        <w:t xml:space="preserve"> </w:t>
      </w:r>
      <w:r>
        <w:t xml:space="preserve">In practice, many interventions and exposures unfold over time:</w:t>
      </w:r>
      <w:r>
        <w:t xml:space="preserve"> </w:t>
      </w:r>
      <w:r>
        <w:t xml:space="preserve">a patient may initiate, discontinue, and restart a medication;</w:t>
      </w:r>
      <w:r>
        <w:t xml:space="preserve"> </w:t>
      </w:r>
      <w:r>
        <w:t xml:space="preserve">a worker may change jobs or occupational exposures from year to year;</w:t>
      </w:r>
      <w:r>
        <w:t xml:space="preserve"> </w:t>
      </w:r>
      <w:r>
        <w:t xml:space="preserve">a diet may evolve across decades of life.</w:t>
      </w:r>
      <w:r>
        <w:t xml:space="preserve"> </w:t>
      </w:r>
      <w:r>
        <w:t xml:space="preserve">Part III of the textbook extends the causal inference framework to these</w:t>
      </w:r>
      <w:r>
        <w:t xml:space="preserve"> </w:t>
      </w:r>
      <w:r>
        <w:rPr>
          <w:b/>
          <w:bCs/>
        </w:rPr>
        <w:t xml:space="preserve">time-varying treatments</w:t>
      </w:r>
      <w:r>
        <w:t xml:space="preserve">.</w:t>
      </w:r>
    </w:p>
    <w:p>
      <w:pPr>
        <w:pStyle w:val="BodyText"/>
      </w:pPr>
      <w:r>
        <w:t xml:space="preserve">This chapter is based on</w:t>
      </w:r>
      <w:r>
        <w:t xml:space="preserve"> </w:t>
      </w:r>
      <w:r>
        <w:t xml:space="preserve">Hernán and Robins (2020, chap. 19, pp. 255–265)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Central challenge</w:t>
      </w:r>
      <w:r>
        <w:t xml:space="preserve">: When treatments vary over time, the causal question becomes richer —</w:t>
      </w:r>
      <w:r>
        <w:t xml:space="preserve"> </w:t>
      </w:r>
      <w:r>
        <w:t xml:space="preserve">we ask not just</w:t>
      </w:r>
      <w:r>
        <w:t xml:space="preserve"> </w:t>
      </w:r>
      <w:r>
        <w:t xml:space="preserve">“what if treated vs. untreated?”</w:t>
      </w:r>
      <w:r>
        <w:t xml:space="preserve"> </w:t>
      </w:r>
      <w:r>
        <w:t xml:space="preserve">but</w:t>
      </w:r>
      <w:r>
        <w:t xml:space="preserve"> </w:t>
      </w:r>
      <w:r>
        <w:t xml:space="preserve">“what if treated according to</w:t>
      </w:r>
      <w:r>
        <w:t xml:space="preserve"> </w:t>
      </w:r>
      <w:r>
        <w:rPr>
          <w:i/>
          <w:iCs/>
        </w:rPr>
        <w:t xml:space="preserve">this</w:t>
      </w:r>
      <w:r>
        <w:t xml:space="preserve"> </w:t>
      </w:r>
      <w:r>
        <w:t xml:space="preserve">sequence of decisions?”</w:t>
      </w:r>
      <w:r>
        <w:t xml:space="preserve"> </w:t>
      </w:r>
      <w:r>
        <w:t xml:space="preserve">Sequential randomization is the conceptual gold standard, and sequential exchangeability is the</w:t>
      </w:r>
      <w:r>
        <w:t xml:space="preserve"> </w:t>
      </w:r>
      <w:r>
        <w:t xml:space="preserve">identifying assumption that allows observational data to stand in for it.</w:t>
      </w:r>
    </w:p>
    <w:bookmarkStart w:id="11" w:name="X1f11c7852d0a34695ab00c458f7e59273f14fc7"/>
    <w:p>
      <w:pPr>
        <w:pStyle w:val="Heading2"/>
      </w:pPr>
      <w:r>
        <w:t xml:space="preserve">1 19.1 The Causal Effect of Time-Varying Treatments (p. 255)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Let time be indexed by</w:t>
      </w:r>
      <w:r>
        <w:t xml:space="preserve"> </w:t>
      </w:r>
      <m:oMath>
        <m:r>
          <m:t>k</m:t>
        </m:r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t>K</m:t>
        </m:r>
      </m:oMath>
      <w:r>
        <w:t xml:space="preserve">, where</w:t>
      </w:r>
      <w:r>
        <w:t xml:space="preserve"> </w:t>
      </w:r>
      <m:oMath>
        <m:r>
          <m:t>k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is the baseline and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is the end of the study period.</w:t>
      </w:r>
      <w:r>
        <w:t xml:space="preserve"> </w:t>
      </w:r>
      <w:r>
        <w:t xml:space="preserve">The</w:t>
      </w:r>
      <w:r>
        <w:t xml:space="preserve"> </w:t>
      </w:r>
      <w:r>
        <w:rPr>
          <w:b/>
          <w:bCs/>
        </w:rPr>
        <w:t xml:space="preserve">time-varying treatment</w:t>
      </w:r>
      <w:r>
        <w:t xml:space="preserve"> </w:t>
      </w:r>
      <w:r>
        <w:t xml:space="preserve">at time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is denoted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, which may be binary</w:t>
      </w:r>
      <w:r>
        <w:t xml:space="preserve"> </w:t>
      </w:r>
      <w:r>
        <w:t xml:space="preserve">(e.g.,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if the individual is on treatment at time</w:t>
      </w:r>
      <w:r>
        <w:t xml:space="preserve"> </w:t>
      </w:r>
      <m:oMath>
        <m:r>
          <m:t>k</m:t>
        </m:r>
      </m:oMath>
      <w:r>
        <w:t xml:space="preserve">, 0 otherwise)</w:t>
      </w:r>
      <w:r>
        <w:t xml:space="preserve"> </w:t>
      </w:r>
      <w:r>
        <w:t xml:space="preserve">or take more general values.</w:t>
      </w:r>
    </w:p>
    <w:p>
      <w:pPr>
        <w:pStyle w:val="BodyText"/>
      </w:pPr>
      <w:r>
        <w:t xml:space="preserve">The observed treatment</w:t>
      </w:r>
      <w:r>
        <w:t xml:space="preserve"> </w:t>
      </w:r>
      <w:r>
        <w:rPr>
          <w:b/>
          <w:bCs/>
        </w:rPr>
        <w:t xml:space="preserve">history</w:t>
      </w:r>
      <w:r>
        <w:t xml:space="preserve"> </w:t>
      </w:r>
      <w:r>
        <w:t xml:space="preserve">up to time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is the vector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acc>
                <m:accPr>
                  <m:chr m:val="‾"/>
                </m:accPr>
                <m:e>
                  <m:r>
                    <m:t>A</m:t>
                  </m:r>
                </m:e>
              </m:acc>
            </m:e>
            <m:sub>
              <m:r>
                <m:t>k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(</m:t>
          </m:r>
          <m:sSub>
            <m:e>
              <m:r>
                <m:t>A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,</m:t>
          </m:r>
          <m:sSub>
            <m:e>
              <m:r>
                <m:t>A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sSub>
            <m:e>
              <m:r>
                <m:t>A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Similarly, define the</w:t>
      </w:r>
      <w:r>
        <w:t xml:space="preserve"> </w:t>
      </w:r>
      <w:r>
        <w:rPr>
          <w:b/>
          <w:bCs/>
        </w:rPr>
        <w:t xml:space="preserve">covariate history</w:t>
      </w:r>
      <w:r>
        <w:t xml:space="preserve"> </w:t>
      </w:r>
      <w:r>
        <w:t xml:space="preserve">up to time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as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acc>
                <m:accPr>
                  <m:chr m:val="‾"/>
                </m:accPr>
                <m:e>
                  <m:r>
                    <m:t>L</m:t>
                  </m:r>
                </m:e>
              </m:acc>
            </m:e>
            <m:sub>
              <m:r>
                <m:t>k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(</m:t>
          </m:r>
          <m:sSub>
            <m:e>
              <m:r>
                <m:t>L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,</m:t>
          </m:r>
          <m:sSub>
            <m:e>
              <m:r>
                <m:t>L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>…</m:t>
          </m:r>
          <m:r>
            <m:rPr>
              <m:sty m:val="p"/>
            </m:rPr>
            <m:t>,</m:t>
          </m:r>
          <m:sSub>
            <m:e>
              <m:r>
                <m:t>L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,</m:t>
          </m:r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represents all measured covariates recorded at time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(e.g., clinical measurements, lab values, questionnaire responses).</w:t>
      </w:r>
    </w:p>
    <w:p>
      <w:pPr>
        <w:pStyle w:val="BodyText"/>
      </w:pPr>
      <w:r>
        <w:t xml:space="preserve">The outcome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measured at the end of follow-up, after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.</w:t>
      </w:r>
      <w:r>
        <w:t xml:space="preserve"> </w:t>
      </w:r>
      <w:r>
        <w:t xml:space="preserve">A common data structure in person-time format is therefore: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L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→</m:t>
          </m:r>
          <m:sSub>
            <m:e>
              <m:r>
                <m:t>A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→</m:t>
          </m:r>
          <m:sSub>
            <m:e>
              <m:r>
                <m:t>L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→</m:t>
          </m:r>
          <m:sSub>
            <m:e>
              <m:r>
                <m:t>A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→</m:t>
          </m:r>
          <m:r>
            <m:rPr>
              <m:sty m:val="p"/>
            </m:rPr>
            <m:t>⋯</m:t>
          </m:r>
          <m:r>
            <m:rPr>
              <m:sty m:val="p"/>
            </m:rPr>
            <m:t>→</m:t>
          </m:r>
          <m:sSub>
            <m:e>
              <m:r>
                <m:t>L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→</m:t>
          </m:r>
          <m:sSub>
            <m:e>
              <m:r>
                <m:t>A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→</m:t>
          </m:r>
          <m:r>
            <m:t>Y</m:t>
          </m:r>
          <m:r>
            <m:rPr>
              <m:sty m:val="p"/>
            </m:rPr>
            <m:t>.</m:t>
          </m:r>
        </m:oMath>
      </m:oMathPara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FirstParagraph"/>
            </w:pPr>
            <w:pPr>
              <w:spacing w:before="16" w:after="64"/>
            </w:pPr>
          </w:p>
          <w:bookmarkStart w:id="9" w:name="def-potential-outcome-tv"/>
          <w:p>
            <w:pPr>
              <w:pStyle w:val="BodyText"/>
            </w:pPr>
            <w:r>
              <w:rPr>
                <w:b/>
                <w:bCs/>
              </w:rPr>
              <w:t xml:space="preserve">Definition 1 (Potential Outcome Under a Treatment History)</w:t>
            </w:r>
            <w:r>
              <w:t xml:space="preserve"> </w:t>
            </w:r>
            <w:r>
              <w:t xml:space="preserve">For a fully specified treatment history</w:t>
            </w:r>
            <w:r>
              <w:t xml:space="preserve"> </w:t>
            </w:r>
            <m:oMath>
              <m:sSub>
                <m:e>
                  <m:acc>
                    <m:accPr>
                      <m:chr m:val="‾"/>
                    </m:accPr>
                    <m:e>
                      <m:r>
                        <m:t>a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(</m:t>
              </m:r>
              <m:sSub>
                <m:e>
                  <m:r>
                    <m:t>a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r>
                    <m:t>a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a</m:t>
                  </m:r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t xml:space="preserve">the</w:t>
            </w:r>
            <w:r>
              <w:t xml:space="preserve"> </w:t>
            </w:r>
            <w:r>
              <w:rPr>
                <w:b/>
                <w:bCs/>
              </w:rPr>
              <w:t xml:space="preserve">potential outcome</w:t>
            </w:r>
            <w:r>
              <w:t xml:space="preserve"> </w:t>
            </w:r>
            <m:oMath>
              <m:sSup>
                <m:e>
                  <m:r>
                    <m:t>Y</m:t>
                  </m:r>
                </m:e>
                <m:sup>
                  <m:sSub>
                    <m:e>
                      <m:acc>
                        <m:accPr>
                          <m:chr m:val="‾"/>
                        </m:accPr>
                        <m:e>
                          <m:r>
                            <m:t>a</m:t>
                          </m:r>
                        </m:e>
                      </m:acc>
                    </m:e>
                    <m:sub>
                      <m:r>
                        <m:t>K</m:t>
                      </m:r>
                    </m:sub>
                  </m:sSub>
                </m:sup>
              </m:sSup>
            </m:oMath>
            <w:r>
              <w:t xml:space="preserve"> </w:t>
            </w:r>
            <w:r>
              <w:t xml:space="preserve">is the outcome that would have been observed</w:t>
            </w:r>
            <w:r>
              <w:t xml:space="preserve"> </w:t>
            </w:r>
            <w:r>
              <w:t xml:space="preserve">had the individual’s treatment been set to</w:t>
            </w:r>
            <w:r>
              <w:t xml:space="preserve"> </w:t>
            </w:r>
            <m:oMath>
              <m:sSub>
                <m:e>
                  <m:acc>
                    <m:accPr>
                      <m:chr m:val="‾"/>
                    </m:accPr>
                    <m:e>
                      <m:r>
                        <m:t>a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</m:oMath>
            <w:r>
              <w:t xml:space="preserve"> </w:t>
            </w:r>
            <w:r>
              <w:t xml:space="preserve">throughout the follow-up,</w:t>
            </w:r>
            <w:r>
              <w:t xml:space="preserve"> </w:t>
            </w:r>
            <w:r>
              <w:t xml:space="preserve">regardless of what treatment they actually received.</w:t>
            </w:r>
          </w:p>
          <w:bookmarkEnd w:id="9"/>
        </w:tc>
      </w:tr>
    </w:tbl>
    <w:p>
      <w:pPr>
        <w:pStyle w:val="BodyText"/>
      </w:pPr>
      <w:r>
        <w:t xml:space="preserve">When</w:t>
      </w:r>
      <w:r>
        <w:t xml:space="preserve"> </w:t>
      </w:r>
      <m:oMath>
        <m:r>
          <m:t>K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this reduces to the familiar time-fixed potential outcome</w:t>
      </w:r>
      <w:r>
        <w:t xml:space="preserve"> </w:t>
      </w:r>
      <m:oMath>
        <m:sSup>
          <m:e>
            <m:r>
              <m:t>Y</m:t>
            </m:r>
          </m:e>
          <m:sup>
            <m:r>
              <m:t>a</m:t>
            </m:r>
          </m:sup>
        </m:sSup>
      </m:oMath>
      <w:r>
        <w:t xml:space="preserve">.</w:t>
      </w:r>
      <w:r>
        <w:t xml:space="preserve"> </w:t>
      </w:r>
      <w:r>
        <w:t xml:space="preserve">With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time points, the number of distinct potential outcomes grows exponentially with</w:t>
      </w:r>
      <w:r>
        <w:t xml:space="preserve"> </w:t>
      </w:r>
      <m:oMath>
        <m:r>
          <m:t>K</m:t>
        </m:r>
      </m:oMath>
      <w:r>
        <w:t xml:space="preserve">,</w:t>
      </w:r>
      <w:r>
        <w:t xml:space="preserve"> </w:t>
      </w:r>
      <w:r>
        <w:t xml:space="preserve">which motivates the use of treatment</w:t>
      </w:r>
      <w:r>
        <w:t xml:space="preserve"> </w:t>
      </w:r>
      <w:r>
        <w:rPr>
          <w:b/>
          <w:bCs/>
        </w:rPr>
        <w:t xml:space="preserve">strategies</w:t>
      </w:r>
      <w:r>
        <w:t xml:space="preserve"> </w:t>
      </w:r>
      <w:r>
        <w:t xml:space="preserve">rather than enumerating all histories.</w:t>
      </w:r>
    </w:p>
    <w:p>
      <w:pPr>
        <w:pStyle w:val="BodyText"/>
      </w:pPr>
      <w:r>
        <w:rPr>
          <w:b/>
          <w:bCs/>
        </w:rPr>
        <w:t xml:space="preserve">Notation note</w:t>
      </w:r>
      <w:r>
        <w:t xml:space="preserve">: Some texts use</w:t>
      </w:r>
      <w:r>
        <w:t xml:space="preserve"> </w:t>
      </w:r>
      <m:oMath>
        <m:sSup>
          <m:e>
            <m:r>
              <m:t>Y</m:t>
            </m:r>
          </m:e>
          <m:sup>
            <m:acc>
              <m:accPr>
                <m:chr m:val="‾"/>
              </m:accPr>
              <m:e>
                <m:r>
                  <m:t>a</m:t>
                </m:r>
              </m:e>
            </m:acc>
          </m:sup>
        </m:sSup>
      </m:oMath>
      <w:r>
        <w:t xml:space="preserve"> </w:t>
      </w:r>
      <w:r>
        <w:t xml:space="preserve">or</w:t>
      </w:r>
      <w:r>
        <w:t xml:space="preserve"> </w:t>
      </w:r>
      <m:oMath>
        <m:r>
          <m:t>Y</m:t>
        </m:r>
        <m:r>
          <m:rPr>
            <m:sty m:val="p"/>
          </m:rPr>
          <m:t>(</m:t>
        </m:r>
        <m:acc>
          <m:accPr>
            <m:chr m:val="‾"/>
          </m:accPr>
          <m:e>
            <m:r>
              <m:t>a</m:t>
            </m:r>
          </m:e>
        </m:acc>
        <m:r>
          <m:rPr>
            <m:sty m:val="p"/>
          </m:rPr>
          <m:t>)</m:t>
        </m:r>
      </m:oMath>
      <w:r>
        <w:t xml:space="preserve"> </w:t>
      </w:r>
      <w:r>
        <w:t xml:space="preserve">for the same quantity.</w:t>
      </w:r>
      <w:r>
        <w:t xml:space="preserve"> </w:t>
      </w:r>
      <w:r>
        <w:t xml:space="preserve">We follow Hernán and Robins and write</w:t>
      </w:r>
      <w:r>
        <w:t xml:space="preserve"> </w:t>
      </w:r>
      <m:oMath>
        <m:sSup>
          <m:e>
            <m:r>
              <m:t>Y</m:t>
            </m:r>
          </m:e>
          <m:sup>
            <m:sSub>
              <m:e>
                <m:acc>
                  <m:accPr>
                    <m:chr m:val="‾"/>
                  </m:accPr>
                  <m:e>
                    <m:r>
                      <m:t>a</m:t>
                    </m:r>
                  </m:e>
                </m:acc>
              </m:e>
              <m:sub>
                <m:r>
                  <m:t>K</m:t>
                </m:r>
              </m:sub>
            </m:sSub>
          </m:sup>
        </m:sSup>
      </m:oMath>
      <w:r>
        <w:t xml:space="preserve"> </w:t>
      </w:r>
      <w:r>
        <w:t xml:space="preserve">when the full treatment history up to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matters,</w:t>
      </w:r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Y</m:t>
            </m:r>
          </m:e>
          <m:sup>
            <m:r>
              <m:t>g</m:t>
            </m:r>
          </m:sup>
        </m:sSup>
      </m:oMath>
      <w:r>
        <w:t xml:space="preserve"> </w:t>
      </w:r>
      <w:r>
        <w:t xml:space="preserve">when the treatment is assigned according to a strategy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(defined in Section 19.2).</w:t>
      </w:r>
    </w:p>
    <w:p>
      <w:pPr>
        <w:pStyle w:val="BodyText"/>
      </w:pPr>
      <w:r>
        <w:t xml:space="preserve">The counterfactual world framework still applies: for each individual</w:t>
      </w:r>
      <w:r>
        <w:t xml:space="preserve"> </w:t>
      </w:r>
      <w:r>
        <w:t xml:space="preserve">there exists a potential outcome</w:t>
      </w:r>
      <w:r>
        <w:t xml:space="preserve"> </w:t>
      </w:r>
      <m:oMath>
        <m:sSup>
          <m:e>
            <m:r>
              <m:t>Y</m:t>
            </m:r>
          </m:e>
          <m:sup>
            <m:sSub>
              <m:e>
                <m:acc>
                  <m:accPr>
                    <m:chr m:val="‾"/>
                  </m:accPr>
                  <m:e>
                    <m:r>
                      <m:t>a</m:t>
                    </m:r>
                  </m:e>
                </m:acc>
              </m:e>
              <m:sub>
                <m:r>
                  <m:t>K</m:t>
                </m:r>
              </m:sub>
            </m:sSub>
          </m:sup>
        </m:sSup>
      </m:oMath>
      <w:r>
        <w:t xml:space="preserve"> </w:t>
      </w:r>
      <w:r>
        <w:t xml:space="preserve">for every conceivable treatment history,</w:t>
      </w:r>
      <w:r>
        <w:t xml:space="preserve"> </w:t>
      </w:r>
      <w:r>
        <w:t xml:space="preserve">but we observe only the one that corresponds to the treatment the individual actually received.</w:t>
      </w:r>
    </w:p>
    <w:bookmarkStart w:id="10" w:name="the-causal-estimand"/>
    <w:p>
      <w:pPr>
        <w:pStyle w:val="Heading3"/>
      </w:pPr>
      <w:r>
        <w:t xml:space="preserve">1.1 The Causal Estimand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b/>
          <w:bCs/>
        </w:rPr>
        <w:t xml:space="preserve">average causal effect</w:t>
      </w:r>
      <w:r>
        <w:t xml:space="preserve"> </w:t>
      </w:r>
      <w:r>
        <w:t xml:space="preserve">of treatment history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</m:sub>
        </m:sSub>
      </m:oMath>
      <w:r>
        <w:t xml:space="preserve"> </w:t>
      </w:r>
      <w:r>
        <w:t xml:space="preserve">versus</w:t>
      </w:r>
      <w:r>
        <w:t xml:space="preserve"> </w:t>
      </w:r>
      <m:oMath>
        <m:sSubSup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</m:sub>
          <m:sup>
            <m:r>
              <m:rPr>
                <m:sty m:val="p"/>
              </m:rPr>
              <m:t>*</m:t>
            </m:r>
          </m:sup>
        </m:sSubSup>
      </m:oMath>
      <w:r>
        <w:t xml:space="preserve"> </w:t>
      </w:r>
      <w:r>
        <w:t xml:space="preserve">is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E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Y</m:t>
                  </m:r>
                </m:e>
                <m:sup>
                  <m:sSub>
                    <m:e>
                      <m:acc>
                        <m:accPr>
                          <m:chr m:val="‾"/>
                        </m:accPr>
                        <m:e>
                          <m:r>
                            <m:t>a</m:t>
                          </m:r>
                        </m:e>
                      </m:acc>
                    </m:e>
                    <m:sub>
                      <m:r>
                        <m:t>K</m:t>
                      </m:r>
                    </m:sub>
                  </m:sSub>
                </m:sup>
              </m:sSup>
            </m:e>
          </m:d>
          <m:r>
            <m:rPr>
              <m:sty m:val="p"/>
            </m:rPr>
            <m:t>−</m:t>
          </m:r>
          <m:r>
            <m:rPr>
              <m:nor/>
              <m:sty m:val="p"/>
            </m:rPr>
            <m:t>E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Y</m:t>
                  </m:r>
                </m:e>
                <m:sup>
                  <m:sSubSup>
                    <m:e>
                      <m:acc>
                        <m:accPr>
                          <m:chr m:val="‾"/>
                        </m:accPr>
                        <m:e>
                          <m:r>
                            <m:t>a</m:t>
                          </m:r>
                        </m:e>
                      </m:acc>
                    </m:e>
                    <m:sub>
                      <m:r>
                        <m:t>K</m:t>
                      </m:r>
                    </m:sub>
                    <m:sup>
                      <m:r>
                        <m:rPr>
                          <m:sty m:val="p"/>
                        </m:rPr>
                        <m:t>*</m:t>
                      </m:r>
                    </m:sup>
                  </m:sSubSup>
                </m:sup>
              </m:sSup>
            </m:e>
          </m:d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When the treatment is binary at each time point, there are</w:t>
      </w:r>
      <w:r>
        <w:t xml:space="preserve"> </w:t>
      </w:r>
      <m:oMath>
        <m:sSup>
          <m:e>
            <m:r>
              <m:t>2</m:t>
            </m:r>
          </m:e>
          <m:sup>
            <m:r>
              <m:t>K</m:t>
            </m:r>
            <m:r>
              <m:rPr>
                <m:sty m:val="p"/>
              </m:rPr>
              <m:t>+</m:t>
            </m:r>
            <m:r>
              <m:t>1</m:t>
            </m:r>
          </m:sup>
        </m:sSup>
      </m:oMath>
      <w:r>
        <w:t xml:space="preserve"> </w:t>
      </w:r>
      <w:r>
        <w:t xml:space="preserve">possible histories,</w:t>
      </w:r>
      <w:r>
        <w:t xml:space="preserve"> </w:t>
      </w:r>
      <w:r>
        <w:t xml:space="preserve">so comparing all pairs quickly becomes unwieldy.</w:t>
      </w:r>
      <w:r>
        <w:t xml:space="preserve"> </w:t>
      </w:r>
      <w:r>
        <w:t xml:space="preserve">In most applications we focus on a small number of pre-specified</w:t>
      </w:r>
      <w:r>
        <w:t xml:space="preserve"> </w:t>
      </w:r>
      <w:r>
        <w:rPr>
          <w:b/>
          <w:bCs/>
        </w:rPr>
        <w:t xml:space="preserve">treatment strategies</w:t>
      </w:r>
      <w:r>
        <w:t xml:space="preserve">,</w:t>
      </w:r>
      <w:r>
        <w:t xml:space="preserve"> </w:t>
      </w:r>
      <w:r>
        <w:t xml:space="preserve">described in the next section.</w:t>
      </w:r>
    </w:p>
    <w:bookmarkEnd w:id="10"/>
    <w:bookmarkEnd w:id="11"/>
    <w:bookmarkStart w:id="15" w:name="treatment-strategies-p.-256"/>
    <w:p>
      <w:pPr>
        <w:pStyle w:val="Heading2"/>
      </w:pPr>
      <w:r>
        <w:t xml:space="preserve">2 19.2 Treatment Strategies (p. 256)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/>
          <w:bCs/>
        </w:rPr>
        <w:t xml:space="preserve">treatment strategy</w:t>
      </w:r>
      <w:r>
        <w:t xml:space="preserve"> </w:t>
      </w:r>
      <w:r>
        <w:t xml:space="preserve">(also called a</w:t>
      </w:r>
      <w:r>
        <w:t xml:space="preserve"> </w:t>
      </w:r>
      <w:r>
        <w:rPr>
          <w:b/>
          <w:bCs/>
        </w:rPr>
        <w:t xml:space="preserve">treatment regime</w:t>
      </w:r>
      <w:r>
        <w:t xml:space="preserve"> </w:t>
      </w:r>
      <w:r>
        <w:t xml:space="preserve">or</w:t>
      </w:r>
      <w:r>
        <w:t xml:space="preserve"> </w:t>
      </w:r>
      <w:r>
        <w:rPr>
          <w:b/>
          <w:bCs/>
        </w:rPr>
        <w:t xml:space="preserve">dynamic treatment regime</w:t>
      </w:r>
      <w:r>
        <w:t xml:space="preserve">)</w:t>
      </w:r>
      <w:r>
        <w:t xml:space="preserve"> </w:t>
      </w:r>
      <w:r>
        <w:t xml:space="preserve">is a rule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that specifies, at each time</w:t>
      </w:r>
      <w:r>
        <w:t xml:space="preserve"> </w:t>
      </w:r>
      <m:oMath>
        <m:r>
          <m:t>k</m:t>
        </m:r>
      </m:oMath>
      <w:r>
        <w:t xml:space="preserve">, what treatment value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should be assigned,</w:t>
      </w:r>
      <w:r>
        <w:t xml:space="preserve"> </w:t>
      </w:r>
      <w:r>
        <w:t xml:space="preserve">possibly as a function of the individual’s past treatment and covariate history.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2" w:name="def-treatment-strategy"/>
          <w:p>
            <w:pPr>
              <w:pStyle w:val="BodyText"/>
            </w:pPr>
            <w:r>
              <w:rPr>
                <w:b/>
                <w:bCs/>
              </w:rPr>
              <w:t xml:space="preserve">Definition 2 (Treatment Strategy)</w:t>
            </w:r>
            <w:r>
              <w:t xml:space="preserve"> </w:t>
            </w:r>
            <w:r>
              <w:t xml:space="preserve">A treatment strategy</w:t>
            </w:r>
            <w:r>
              <w:t xml:space="preserve"> </w:t>
            </w:r>
            <m:oMath>
              <m:r>
                <m:t>g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(</m:t>
              </m:r>
              <m:sSub>
                <m:e>
                  <m:r>
                    <m:t>g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r>
                    <m:t>g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e>
                  <m:r>
                    <m:t>g</m:t>
                  </m:r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is a collection of decision functions</w:t>
            </w:r>
            <w:r>
              <w:t xml:space="preserve"> </w:t>
            </w:r>
            <w:r>
              <w:t xml:space="preserve">where each</w:t>
            </w:r>
            <w:r>
              <w:t xml:space="preserve"> </w:t>
            </w:r>
            <m:oMath>
              <m:sSub>
                <m:e>
                  <m:r>
                    <m:t>g</m:t>
                  </m:r>
                </m:e>
                <m:sub>
                  <m:r>
                    <m:t>k</m:t>
                  </m:r>
                </m:sub>
              </m:sSub>
            </m:oMath>
            <w:r>
              <w:t xml:space="preserve"> </w:t>
            </w:r>
            <w:r>
              <w:t xml:space="preserve">maps the observed history</w:t>
            </w:r>
            <w:r>
              <w:t xml:space="preserve"> </w:t>
            </w:r>
            <m:oMath>
              <m:r>
                <m:rPr>
                  <m:sty m:val="p"/>
                </m:rPr>
                <m:t>(</m:t>
              </m:r>
              <m:sSub>
                <m:e>
                  <m:acc>
                    <m:accPr>
                      <m:chr m:val="‾"/>
                    </m:accPr>
                    <m:e>
                      <m:r>
                        <m:t>a</m:t>
                      </m:r>
                    </m:e>
                  </m:acc>
                </m:e>
                <m:sub>
                  <m: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acc>
                    <m:accPr>
                      <m:chr m:val="‾"/>
                    </m:accPr>
                    <m:e>
                      <m:r>
                        <m:t>l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 </w:t>
            </w:r>
            <w:r>
              <w:t xml:space="preserve">to a treatment value: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b>
                  <m:e>
                    <m:r>
                      <m:t>g</m:t>
                    </m:r>
                  </m:e>
                  <m:sub>
                    <m:r>
                      <m:t>k</m:t>
                    </m:r>
                  </m:sub>
                </m:sSub>
                <m:r>
                  <m:rPr>
                    <m:sty m:val="p"/>
                  </m:rPr>
                  <m:t>:</m:t>
                </m:r>
                <m:r>
                  <m:rPr>
                    <m:sty m:val="p"/>
                  </m:rPr>
                  <m:t>(</m:t>
                </m:r>
                <m:sSub>
                  <m:e>
                    <m:acc>
                      <m:accPr>
                        <m:chr m:val="‾"/>
                      </m:accPr>
                      <m:e>
                        <m:r>
                          <m:t>a</m:t>
                        </m:r>
                      </m:e>
                    </m:acc>
                  </m:e>
                  <m:sub>
                    <m: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,</m:t>
                </m:r>
                <m:sSub>
                  <m:e>
                    <m:acc>
                      <m:accPr>
                        <m:chr m:val="‾"/>
                      </m:accPr>
                      <m:e>
                        <m:r>
                          <m:t>l</m:t>
                        </m:r>
                      </m:e>
                    </m:acc>
                  </m:e>
                  <m:sub>
                    <m:r>
                      <m:t>k</m:t>
                    </m:r>
                  </m:sub>
                </m:sSub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↦</m:t>
                </m:r>
                <m:sSub>
                  <m:e>
                    <m:r>
                      <m:t>a</m:t>
                    </m:r>
                  </m:e>
                  <m:sub>
                    <m:r>
                      <m:t>k</m:t>
                    </m:r>
                  </m:sub>
                </m:sSub>
                <m:r>
                  <m:rPr>
                    <m:sty m:val="p"/>
                  </m:rPr>
                  <m:t>.</m:t>
                </m:r>
              </m:oMath>
            </m:oMathPara>
          </w:p>
          <w:p>
            <w:pPr>
              <w:pStyle w:val="FirstParagraph"/>
            </w:pPr>
            <w:r>
              <w:t xml:space="preserve">The counterfactual outcome under strategy</w:t>
            </w:r>
            <w:r>
              <w:t xml:space="preserve"> </w:t>
            </w:r>
            <m:oMath>
              <m:r>
                <m:t>g</m:t>
              </m:r>
            </m:oMath>
            <w:r>
              <w:t xml:space="preserve"> </w:t>
            </w:r>
            <w:r>
              <w:t xml:space="preserve">is denoted</w:t>
            </w:r>
            <w:r>
              <w:t xml:space="preserve"> </w:t>
            </w:r>
            <m:oMath>
              <m:sSup>
                <m:e>
                  <m:r>
                    <m:t>Y</m:t>
                  </m:r>
                </m:e>
                <m:sup>
                  <m:r>
                    <m:t>g</m:t>
                  </m:r>
                </m:sup>
              </m:sSup>
            </m:oMath>
            <w:r>
              <w:t xml:space="preserve">.</w:t>
            </w:r>
          </w:p>
          <w:bookmarkEnd w:id="12"/>
        </w:tc>
      </w:tr>
    </w:tbl>
    <w:bookmarkStart w:id="13" w:name="static-strategies"/>
    <w:p>
      <w:pPr>
        <w:pStyle w:val="Heading3"/>
      </w:pPr>
      <w:r>
        <w:t xml:space="preserve">2.1 Static Strategies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/>
          <w:bCs/>
        </w:rPr>
        <w:t xml:space="preserve">static strategy</w:t>
      </w:r>
      <w:r>
        <w:t xml:space="preserve"> </w:t>
      </w:r>
      <w:r>
        <w:t xml:space="preserve">assigns the same treatment value at every time point</w:t>
      </w:r>
      <w:r>
        <w:t xml:space="preserve"> </w:t>
      </w:r>
      <w:r>
        <w:t xml:space="preserve">regardless of the evolving covariate history.</w:t>
      </w:r>
      <w:r>
        <w:t xml:space="preserve"> </w:t>
      </w:r>
      <w:r>
        <w:t xml:space="preserve">Examples:</w:t>
      </w:r>
    </w:p>
    <w:p>
      <w:pPr>
        <w:pStyle w:val="Compact"/>
        <w:numPr>
          <w:ilvl w:val="0"/>
          <w:numId w:val="1001"/>
        </w:numPr>
      </w:pPr>
      <w:r>
        <w:t xml:space="preserve">“Always treat”</w:t>
      </w:r>
      <w:r>
        <w:t xml:space="preserve">:</w:t>
      </w:r>
      <w:r>
        <w:t xml:space="preserve"> </w:t>
      </w:r>
      <m:oMath>
        <m:sSub>
          <m:e>
            <m:r>
              <m:t>g</m:t>
            </m:r>
          </m:e>
          <m:sub>
            <m:r>
              <m:t>k</m:t>
            </m:r>
          </m:sub>
        </m:sSub>
        <m:r>
          <m:rPr>
            <m:sty m:val="p"/>
          </m:rPr>
          <m:t>(</m:t>
        </m:r>
        <m:sSub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,</m:t>
        </m:r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  <m:r>
          <m:rPr>
            <m:sty m:val="p"/>
          </m:rPr>
          <m:t>)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for all</w:t>
      </w:r>
      <w:r>
        <w:t xml:space="preserve"> </w:t>
      </w:r>
      <m:oMath>
        <m:r>
          <m:t>k</m:t>
        </m:r>
      </m:oMath>
      <w:r>
        <w:t xml:space="preserve">.</w:t>
      </w:r>
    </w:p>
    <w:p>
      <w:pPr>
        <w:pStyle w:val="Compact"/>
        <w:numPr>
          <w:ilvl w:val="0"/>
          <w:numId w:val="1001"/>
        </w:numPr>
      </w:pPr>
      <w:r>
        <w:t xml:space="preserve">“Never treat”</w:t>
      </w:r>
      <w:r>
        <w:t xml:space="preserve">:</w:t>
      </w:r>
      <w:r>
        <w:t xml:space="preserve"> </w:t>
      </w:r>
      <m:oMath>
        <m:sSub>
          <m:e>
            <m:r>
              <m:t>g</m:t>
            </m:r>
          </m:e>
          <m:sub>
            <m:r>
              <m:t>k</m:t>
            </m:r>
          </m:sub>
        </m:sSub>
        <m:r>
          <m:rPr>
            <m:sty m:val="p"/>
          </m:rPr>
          <m:t>(</m:t>
        </m:r>
        <m:sSub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,</m:t>
        </m:r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  <m:r>
          <m:rPr>
            <m:sty m:val="p"/>
          </m:rPr>
          <m:t>)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for all</w:t>
      </w:r>
      <w:r>
        <w:t xml:space="preserve"> </w:t>
      </w:r>
      <m:oMath>
        <m:r>
          <m:t>k</m:t>
        </m:r>
      </m:oMath>
      <w:r>
        <w:t xml:space="preserve">.</w:t>
      </w:r>
    </w:p>
    <w:p>
      <w:pPr>
        <w:pStyle w:val="Compact"/>
        <w:numPr>
          <w:ilvl w:val="0"/>
          <w:numId w:val="1001"/>
        </w:numPr>
      </w:pPr>
      <w:r>
        <w:t xml:space="preserve">“Treat at time 0 only”</w:t>
      </w:r>
      <w:r>
        <w:t xml:space="preserve">:</w:t>
      </w:r>
      <w:r>
        <w:t xml:space="preserve"> </w:t>
      </w:r>
      <m:oMath>
        <m:sSub>
          <m:e>
            <m:r>
              <m:t>g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t>1</m:t>
        </m:r>
      </m:oMath>
      <w:r>
        <w:t xml:space="preserve">,</w:t>
      </w:r>
      <w:r>
        <w:t xml:space="preserve"> </w:t>
      </w:r>
      <m:oMath>
        <m:sSub>
          <m:e>
            <m:r>
              <m:t>g</m:t>
            </m:r>
          </m:e>
          <m:sub>
            <m:r>
              <m:t>k</m:t>
            </m:r>
          </m:sub>
        </m:sSub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for</w:t>
      </w:r>
      <w:r>
        <w:t xml:space="preserve"> </w:t>
      </w:r>
      <m:oMath>
        <m:r>
          <m:t>k</m:t>
        </m:r>
        <m:r>
          <m:rPr>
            <m:sty m:val="p"/>
          </m:rPr>
          <m:t>≥</m:t>
        </m:r>
        <m:r>
          <m:t>1</m:t>
        </m:r>
      </m:oMath>
      <w:r>
        <w:t xml:space="preserve">.</w:t>
      </w:r>
    </w:p>
    <w:p>
      <w:pPr>
        <w:pStyle w:val="FirstParagraph"/>
      </w:pPr>
      <w:r>
        <w:t xml:space="preserve">The potential outcome under</w:t>
      </w:r>
      <w:r>
        <w:t xml:space="preserve"> </w:t>
      </w:r>
      <w:r>
        <w:t xml:space="preserve">“always treat”</w:t>
      </w:r>
      <w:r>
        <w:t xml:space="preserve"> </w:t>
      </w:r>
      <w:r>
        <w:t xml:space="preserve">is</w:t>
      </w:r>
      <w:r>
        <w:t xml:space="preserve"> </w:t>
      </w:r>
      <m:oMath>
        <m:sSup>
          <m:e>
            <m:r>
              <m:t>Y</m:t>
            </m:r>
          </m:e>
          <m:sup>
            <m:sSub>
              <m:e>
                <m:acc>
                  <m:accPr>
                    <m:chr m:val="‾"/>
                  </m:accPr>
                  <m:e>
                    <m:r>
                      <m:t>a</m:t>
                    </m:r>
                  </m:e>
                </m:acc>
              </m:e>
              <m:sub>
                <m:r>
                  <m:t>K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p"/>
              </m:rPr>
              <m:t>(</m:t>
            </m:r>
            <m:r>
              <m:t>1</m:t>
            </m:r>
            <m:r>
              <m:rPr>
                <m:sty m:val="p"/>
              </m:rPr>
              <m:t>,</m:t>
            </m:r>
            <m: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t>1</m:t>
            </m:r>
            <m:r>
              <m:rPr>
                <m:sty m:val="p"/>
              </m:rPr>
              <m:t>)</m:t>
            </m:r>
          </m:sup>
        </m:sSup>
      </m:oMath>
      <w:r>
        <w:t xml:space="preserve">,</w:t>
      </w:r>
      <w:r>
        <w:t xml:space="preserve"> </w:t>
      </w:r>
      <w:r>
        <w:t xml:space="preserve">often written</w:t>
      </w:r>
      <w:r>
        <w:t xml:space="preserve"> </w:t>
      </w:r>
      <m:oMath>
        <m:sSup>
          <m:e>
            <m:r>
              <m:t>Y</m:t>
            </m:r>
          </m:e>
          <m:sup>
            <m:acc>
              <m:accPr>
                <m:chr m:val="‾"/>
              </m:accPr>
              <m:e>
                <m:r>
                  <m:t>1</m:t>
                </m:r>
              </m:e>
            </m:acc>
          </m:sup>
        </m:sSup>
      </m:oMath>
      <w:r>
        <w:t xml:space="preserve">, and under</w:t>
      </w:r>
      <w:r>
        <w:t xml:space="preserve"> </w:t>
      </w:r>
      <w:r>
        <w:t xml:space="preserve">“never treat”</w:t>
      </w:r>
      <w:r>
        <w:t xml:space="preserve"> </w:t>
      </w:r>
      <w:r>
        <w:t xml:space="preserve">it is</w:t>
      </w:r>
      <w:r>
        <w:t xml:space="preserve"> </w:t>
      </w:r>
      <m:oMath>
        <m:sSup>
          <m:e>
            <m:r>
              <m:t>Y</m:t>
            </m:r>
          </m:e>
          <m:sup>
            <m:acc>
              <m:accPr>
                <m:chr m:val="‾"/>
              </m:accPr>
              <m:e>
                <m:r>
                  <m:t>0</m:t>
                </m:r>
              </m:e>
            </m:acc>
          </m:sup>
        </m:sSup>
      </m:oMath>
      <w:r>
        <w:t xml:space="preserve">.</w:t>
      </w:r>
    </w:p>
    <w:bookmarkEnd w:id="13"/>
    <w:bookmarkStart w:id="14" w:name="dynamic-strategies"/>
    <w:p>
      <w:pPr>
        <w:pStyle w:val="Heading3"/>
      </w:pPr>
      <w:r>
        <w:t xml:space="preserve">2.2 Dynamic Strategies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/>
          <w:bCs/>
        </w:rPr>
        <w:t xml:space="preserve">dynamic strategy</w:t>
      </w:r>
      <w:r>
        <w:t xml:space="preserve"> </w:t>
      </w:r>
      <w:r>
        <w:t xml:space="preserve">adapts treatment decisions based on the individual’s evolving history.</w:t>
      </w:r>
      <w:r>
        <w:t xml:space="preserve"> </w:t>
      </w:r>
      <w:r>
        <w:t xml:space="preserve">For example:</w:t>
      </w:r>
    </w:p>
    <w:p>
      <w:pPr>
        <w:pStyle w:val="Compact"/>
        <w:numPr>
          <w:ilvl w:val="0"/>
          <w:numId w:val="1002"/>
        </w:numPr>
      </w:pPr>
      <w:r>
        <w:t xml:space="preserve">“Treat whenever the CD4 count falls below 200 cells/mm³.”</w:t>
      </w:r>
    </w:p>
    <w:p>
      <w:pPr>
        <w:pStyle w:val="Compact"/>
        <w:numPr>
          <w:ilvl w:val="0"/>
          <w:numId w:val="1002"/>
        </w:numPr>
      </w:pPr>
      <w:r>
        <w:t xml:space="preserve">“Initiate therapy if blood pressure exceeds 140 mmHg, then continue indefinitely.”</w:t>
      </w:r>
    </w:p>
    <w:p>
      <w:pPr>
        <w:pStyle w:val="FirstParagraph"/>
      </w:pPr>
      <w:r>
        <w:t xml:space="preserve">Dynamic strategies are clinically natural:</w:t>
      </w:r>
      <w:r>
        <w:t xml:space="preserve"> </w:t>
      </w:r>
      <w:r>
        <w:t xml:space="preserve">many real-world treatment guidelines are themselves dynamic.</w:t>
      </w:r>
      <w:r>
        <w:t xml:space="preserve"> </w:t>
      </w:r>
      <w:r>
        <w:t xml:space="preserve">The counterfactual</w:t>
      </w:r>
      <w:r>
        <w:t xml:space="preserve"> </w:t>
      </w:r>
      <m:oMath>
        <m:sSup>
          <m:e>
            <m:r>
              <m:t>Y</m:t>
            </m:r>
          </m:e>
          <m:sup>
            <m:r>
              <m:t>g</m:t>
            </m:r>
          </m:sup>
        </m:sSup>
      </m:oMath>
      <w:r>
        <w:t xml:space="preserve"> </w:t>
      </w:r>
      <w:r>
        <w:t xml:space="preserve">under a dynamic strategy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is defined analogously to the static case —</w:t>
      </w:r>
      <w:r>
        <w:t xml:space="preserve"> </w:t>
      </w:r>
      <w:r>
        <w:t xml:space="preserve">it is the outcome that would have been observed if, at every time</w:t>
      </w:r>
      <w:r>
        <w:t xml:space="preserve"> </w:t>
      </w:r>
      <m:oMath>
        <m:r>
          <m:t>k</m:t>
        </m:r>
      </m:oMath>
      <w:r>
        <w:t xml:space="preserve">,</w:t>
      </w:r>
      <w:r>
        <w:t xml:space="preserve"> </w:t>
      </w:r>
      <w:r>
        <w:t xml:space="preserve">treatment had been set according to</w:t>
      </w:r>
      <w:r>
        <w:t xml:space="preserve"> </w:t>
      </w:r>
      <m:oMath>
        <m:sSub>
          <m:e>
            <m:r>
              <m:t>g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applied to the individual’s</w:t>
      </w:r>
      <w:r>
        <w:t xml:space="preserve"> </w:t>
      </w:r>
      <w:r>
        <w:rPr>
          <w:i/>
          <w:iCs/>
        </w:rPr>
        <w:t xml:space="preserve">counterfactual</w:t>
      </w:r>
      <w:r>
        <w:t xml:space="preserve"> </w:t>
      </w:r>
      <w:r>
        <w:t xml:space="preserve">covariate history under</w:t>
      </w:r>
      <w:r>
        <w:t xml:space="preserve"> </w:t>
      </w:r>
      <m:oMath>
        <m:r>
          <m:t>g</m:t>
        </m:r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Threshold strategies</w:t>
      </w:r>
      <w:r>
        <w:t xml:space="preserve">: A common subclass of dynamic strategies are</w:t>
      </w:r>
      <w:r>
        <w:t xml:space="preserve"> </w:t>
      </w:r>
      <w:r>
        <w:t xml:space="preserve">“threshold”</w:t>
      </w:r>
      <w:r>
        <w:t xml:space="preserve"> </w:t>
      </w:r>
      <w:r>
        <w:t xml:space="preserve">or</w:t>
      </w:r>
      <w:r>
        <w:t xml:space="preserve"> </w:t>
      </w:r>
      <w:r>
        <w:t xml:space="preserve">“if–then”</w:t>
      </w:r>
      <w:r>
        <w:t xml:space="preserve"> </w:t>
      </w:r>
      <w:r>
        <w:t xml:space="preserve">rules,</w:t>
      </w:r>
      <w:r>
        <w:t xml:space="preserve"> </w:t>
      </w:r>
      <w:r>
        <w:t xml:space="preserve">in which treatment is initiated or maintained once a covariate crosses a threshold.</w:t>
      </w:r>
      <w:r>
        <w:t xml:space="preserve"> </w:t>
      </w:r>
      <w:r>
        <w:t xml:space="preserve">These arise naturally in comparative effectiveness research</w:t>
      </w:r>
      <w:r>
        <w:t xml:space="preserve"> </w:t>
      </w:r>
      <w:r>
        <w:t xml:space="preserve">(e.g.,</w:t>
      </w:r>
      <w:r>
        <w:t xml:space="preserve"> </w:t>
      </w:r>
      <w:r>
        <w:t xml:space="preserve">“start antiretrovirals when CD4 &lt; 350 vs. CD4 &lt; 500”</w:t>
      </w:r>
      <w:r>
        <w:t xml:space="preserve">).</w:t>
      </w:r>
    </w:p>
    <w:p>
      <w:pPr>
        <w:pStyle w:val="BodyText"/>
      </w:pPr>
      <w:r>
        <w:rPr>
          <w:b/>
          <w:bCs/>
        </w:rPr>
        <w:t xml:space="preserve">Adaptive strategies</w:t>
      </w:r>
      <w:r>
        <w:t xml:space="preserve">: Some dynamic strategies use the treatment history itself.</w:t>
      </w:r>
      <w:r>
        <w:t xml:space="preserve"> </w:t>
      </w:r>
      <w:r>
        <w:t xml:space="preserve">For example,</w:t>
      </w:r>
      <w:r>
        <w:t xml:space="preserve"> </w:t>
      </w:r>
      <w:r>
        <w:t xml:space="preserve">“if you were on treatment last period and your disease is controlled, continue;</w:t>
      </w:r>
      <w:r>
        <w:t xml:space="preserve"> </w:t>
      </w:r>
      <w:r>
        <w:t xml:space="preserve">otherwise switch to an alternative regimen.”</w:t>
      </w:r>
      <w:r>
        <w:t xml:space="preserve"> </w:t>
      </w:r>
      <w:r>
        <w:t xml:space="preserve">These are called</w:t>
      </w:r>
      <w:r>
        <w:t xml:space="preserve"> </w:t>
      </w:r>
      <w:r>
        <w:rPr>
          <w:b/>
          <w:bCs/>
        </w:rPr>
        <w:t xml:space="preserve">adaptive treatment strategies</w:t>
      </w:r>
      <w:r>
        <w:t xml:space="preserve"> </w:t>
      </w:r>
      <w:r>
        <w:t xml:space="preserve">or</w:t>
      </w:r>
      <w:r>
        <w:t xml:space="preserve"> </w:t>
      </w:r>
      <w:r>
        <w:rPr>
          <w:b/>
          <w:bCs/>
        </w:rPr>
        <w:t xml:space="preserve">multi-stage treatment strategies</w:t>
      </w:r>
      <w:r>
        <w:t xml:space="preserve"> </w:t>
      </w:r>
      <w:r>
        <w:t xml:space="preserve">and are the focus of SMART (sequential multiple assignment randomized trial) designs.</w:t>
      </w:r>
    </w:p>
    <w:bookmarkEnd w:id="14"/>
    <w:bookmarkEnd w:id="15"/>
    <w:bookmarkStart w:id="18" w:name="X60a3d25f290e406368bba6ddd569bd120d6c89a"/>
    <w:p>
      <w:pPr>
        <w:pStyle w:val="Heading2"/>
      </w:pPr>
      <w:r>
        <w:t xml:space="preserve">3 19.3 Sequentially Randomized Experiments (p. 257)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conceptual benchmark for estimating the effects of time-varying treatments</w:t>
      </w:r>
      <w:r>
        <w:t xml:space="preserve"> </w:t>
      </w:r>
      <w:r>
        <w:t xml:space="preserve">is the</w:t>
      </w:r>
      <w:r>
        <w:t xml:space="preserve"> </w:t>
      </w:r>
      <w:r>
        <w:rPr>
          <w:b/>
          <w:bCs/>
        </w:rPr>
        <w:t xml:space="preserve">sequentially randomized experiment</w:t>
      </w:r>
      <w:r>
        <w:t xml:space="preserve">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6" w:name="def-seq-randomized"/>
          <w:p>
            <w:pPr>
              <w:pStyle w:val="BodyText"/>
            </w:pPr>
            <w:r>
              <w:rPr>
                <w:b/>
                <w:bCs/>
              </w:rPr>
              <w:t xml:space="preserve">Definition 3 (Sequentially Randomized Experiment)</w:t>
            </w:r>
            <w:r>
              <w:t xml:space="preserve"> </w:t>
            </w:r>
            <w:r>
              <w:t xml:space="preserve">A sequentially randomized experiment is a longitudinal study in which,</w:t>
            </w:r>
            <w:r>
              <w:t xml:space="preserve"> </w:t>
            </w:r>
            <w:r>
              <w:t xml:space="preserve">at each time</w:t>
            </w:r>
            <w:r>
              <w:t xml:space="preserve"> </w:t>
            </w:r>
            <m:oMath>
              <m:r>
                <m:t>k</m:t>
              </m:r>
            </m:oMath>
            <w:r>
              <w:t xml:space="preserve">, the treatment</w:t>
            </w:r>
            <w:r>
              <w:t xml:space="preserve"> </w:t>
            </w:r>
            <m:oMath>
              <m:sSub>
                <m:e>
                  <m:r>
                    <m:t>A</m:t>
                  </m:r>
                </m:e>
                <m:sub>
                  <m:r>
                    <m:t>k</m:t>
                  </m:r>
                </m:sub>
              </m:sSub>
            </m:oMath>
            <w:r>
              <w:t xml:space="preserve"> </w:t>
            </w:r>
            <w:r>
              <w:t xml:space="preserve">is randomly assigned</w:t>
            </w:r>
            <w:r>
              <w:t xml:space="preserve"> </w:t>
            </w:r>
            <w:r>
              <w:t xml:space="preserve">with probabilities that may depend on the observed past</w:t>
            </w:r>
            <w:r>
              <w:t xml:space="preserve"> </w:t>
            </w:r>
            <m:oMath>
              <m:r>
                <m:rPr>
                  <m:sty m:val="p"/>
                </m:rPr>
                <m:t>(</m:t>
              </m:r>
              <m:sSub>
                <m:e>
                  <m:acc>
                    <m:accPr>
                      <m:chr m:val="‾"/>
                    </m:accPr>
                    <m:e>
                      <m:r>
                        <m:t>A</m:t>
                      </m:r>
                    </m:e>
                  </m:acc>
                </m:e>
                <m:sub>
                  <m: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e>
                  <m:acc>
                    <m:accPr>
                      <m:chr m:val="‾"/>
                    </m:accPr>
                    <m:e>
                      <m:r>
                        <m:t>L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,</w:t>
            </w:r>
            <w:r>
              <w:t xml:space="preserve"> </w:t>
            </w:r>
            <w:r>
              <w:t xml:space="preserve">but not on any unmeasured variables.</w:t>
            </w:r>
          </w:p>
          <w:bookmarkEnd w:id="16"/>
        </w:tc>
      </w:tr>
    </w:tbl>
    <w:p>
      <w:pPr>
        <w:pStyle w:val="BodyText"/>
      </w:pPr>
      <w:r>
        <w:t xml:space="preserve">In a sequentially randomized experiment, at each time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the treatment probability satisfies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Pr</m:t>
          </m:r>
          <m:r>
            <m:rPr>
              <m:sty m:val="p"/>
            </m:rPr>
            <m:t>[</m:t>
          </m:r>
          <m:sSub>
            <m:e>
              <m:r>
                <m:t>A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=</m:t>
          </m:r>
          <m:sSub>
            <m:e>
              <m:r>
                <m:t>a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∣</m:t>
          </m:r>
          <m:sSub>
            <m:e>
              <m:acc>
                <m:accPr>
                  <m:chr m:val="‾"/>
                </m:accPr>
                <m:e>
                  <m:r>
                    <m:t>A</m:t>
                  </m:r>
                </m:e>
              </m:acc>
            </m:e>
            <m:sub>
              <m:r>
                <m:t>k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=</m:t>
          </m:r>
          <m:sSub>
            <m:e>
              <m:acc>
                <m:accPr>
                  <m:chr m:val="‾"/>
                </m:accPr>
                <m:e>
                  <m:r>
                    <m:t>a</m:t>
                  </m:r>
                </m:e>
              </m:acc>
            </m:e>
            <m:sub>
              <m:r>
                <m:t>k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,</m:t>
          </m:r>
          <m:sSub>
            <m:e>
              <m:acc>
                <m:accPr>
                  <m:chr m:val="‾"/>
                </m:accPr>
                <m:e>
                  <m:r>
                    <m:t>L</m:t>
                  </m:r>
                </m:e>
              </m:acc>
            </m:e>
            <m:sub>
              <m:r>
                <m:t>k</m:t>
              </m:r>
            </m:sub>
          </m:sSub>
          <m:r>
            <m:rPr>
              <m:sty m:val="p"/>
            </m:rPr>
            <m:t>=</m:t>
          </m:r>
          <m:sSub>
            <m:e>
              <m:acc>
                <m:accPr>
                  <m:chr m:val="‾"/>
                </m:accPr>
                <m:e>
                  <m:r>
                    <m:t>l</m:t>
                  </m:r>
                </m:e>
              </m:acc>
            </m:e>
            <m:sub>
              <m:r>
                <m:t>k</m:t>
              </m:r>
            </m:sub>
          </m:sSub>
          <m:r>
            <m:rPr>
              <m:sty m:val="p"/>
            </m:rPr>
            <m:t>,</m:t>
          </m:r>
          <m:r>
            <m:t>U</m:t>
          </m:r>
          <m:r>
            <m:rPr>
              <m:sty m:val="p"/>
            </m:rPr>
            <m:t>]</m:t>
          </m:r>
          <m:r>
            <m:rPr>
              <m:sty m:val="p"/>
            </m:rPr>
            <m:t>=</m:t>
          </m:r>
          <m:r>
            <m:rPr>
              <m:sty m:val="p"/>
            </m:rPr>
            <m:t>Pr</m:t>
          </m:r>
          <m:r>
            <m:rPr>
              <m:sty m:val="p"/>
            </m:rPr>
            <m:t>[</m:t>
          </m:r>
          <m:sSub>
            <m:e>
              <m:r>
                <m:t>A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=</m:t>
          </m:r>
          <m:sSub>
            <m:e>
              <m:r>
                <m:t>a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∣</m:t>
          </m:r>
          <m:sSub>
            <m:e>
              <m:acc>
                <m:accPr>
                  <m:chr m:val="‾"/>
                </m:accPr>
                <m:e>
                  <m:r>
                    <m:t>A</m:t>
                  </m:r>
                </m:e>
              </m:acc>
            </m:e>
            <m:sub>
              <m:r>
                <m:t>k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=</m:t>
          </m:r>
          <m:sSub>
            <m:e>
              <m:acc>
                <m:accPr>
                  <m:chr m:val="‾"/>
                </m:accPr>
                <m:e>
                  <m:r>
                    <m:t>a</m:t>
                  </m:r>
                </m:e>
              </m:acc>
            </m:e>
            <m:sub>
              <m:r>
                <m:t>k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,</m:t>
          </m:r>
          <m:sSub>
            <m:e>
              <m:acc>
                <m:accPr>
                  <m:chr m:val="‾"/>
                </m:accPr>
                <m:e>
                  <m:r>
                    <m:t>L</m:t>
                  </m:r>
                </m:e>
              </m:acc>
            </m:e>
            <m:sub>
              <m:r>
                <m:t>k</m:t>
              </m:r>
            </m:sub>
          </m:sSub>
          <m:r>
            <m:rPr>
              <m:sty m:val="p"/>
            </m:rPr>
            <m:t>=</m:t>
          </m:r>
          <m:sSub>
            <m:e>
              <m:acc>
                <m:accPr>
                  <m:chr m:val="‾"/>
                </m:accPr>
                <m:e>
                  <m:r>
                    <m:t>l</m:t>
                  </m:r>
                </m:e>
              </m:acc>
            </m:e>
            <m:sub>
              <m:r>
                <m:t>k</m:t>
              </m:r>
            </m:sub>
          </m:sSub>
          <m:r>
            <m:rPr>
              <m:sty m:val="p"/>
            </m:rPr>
            <m:t>]</m:t>
          </m:r>
        </m:oMath>
      </m:oMathPara>
    </w:p>
    <w:p>
      <w:pPr>
        <w:pStyle w:val="FirstParagraph"/>
      </w:pPr>
      <w:r>
        <w:t xml:space="preserve">for all values of unmeasured variables</w:t>
      </w:r>
      <w:r>
        <w:t xml:space="preserve"> </w:t>
      </w:r>
      <m:oMath>
        <m:r>
          <m:t>U</m:t>
        </m:r>
      </m:oMath>
      <w:r>
        <w:t xml:space="preserve">.</w:t>
      </w:r>
      <w:r>
        <w:t xml:space="preserve"> </w:t>
      </w:r>
      <w:r>
        <w:t xml:space="preserve">This is the time-varying analogue of single-time-point randomization:</w:t>
      </w:r>
      <w:r>
        <w:t xml:space="preserve"> </w:t>
      </w:r>
      <w:r>
        <w:t xml:space="preserve">within each</w:t>
      </w:r>
      <w:r>
        <w:t xml:space="preserve"> </w:t>
      </w:r>
      <w:r>
        <w:t xml:space="preserve">“stratum”</w:t>
      </w:r>
      <w:r>
        <w:t xml:space="preserve"> </w:t>
      </w:r>
      <w:r>
        <w:t xml:space="preserve">defined by</w:t>
      </w:r>
      <w:r>
        <w:t xml:space="preserve"> </w:t>
      </w:r>
      <m:oMath>
        <m:r>
          <m:rPr>
            <m:sty m:val="p"/>
          </m:rPr>
          <m:t>(</m:t>
        </m:r>
        <m:sSub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,</m:t>
        </m:r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  <m:r>
          <m:rPr>
            <m:sty m:val="p"/>
          </m:rPr>
          <m:t>)</m:t>
        </m:r>
      </m:oMath>
      <w:r>
        <w:t xml:space="preserve">,</w:t>
      </w:r>
      <w:r>
        <w:t xml:space="preserve"> </w:t>
      </w:r>
      <w:r>
        <w:t xml:space="preserve">treatment at time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is effectively randomized.</w:t>
      </w:r>
    </w:p>
    <w:bookmarkStart w:id="17" w:name="connection-to-the-g-formula"/>
    <w:p>
      <w:pPr>
        <w:pStyle w:val="Heading3"/>
      </w:pPr>
      <w:r>
        <w:t xml:space="preserve">3.1 Connection to the G-Formula</w:t>
      </w:r>
    </w:p>
    <w:p>
      <w:pPr>
        <w:pStyle w:val="FirstParagraph"/>
      </w:pPr>
      <w:r>
        <w:t xml:space="preserve">In a sequentially randomized experiment, the counterfactual mean under strategy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equals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E</m:t>
          </m:r>
          <m:d>
            <m:dPr>
              <m:begChr m:val="["/>
              <m:sepChr m:val=""/>
              <m:endChr m:val="]"/>
              <m:grow/>
            </m:dPr>
            <m:e>
              <m:sSup>
                <m:e>
                  <m:r>
                    <m:t>Y</m:t>
                  </m:r>
                </m:e>
                <m:sup>
                  <m:r>
                    <m:t>g</m:t>
                  </m:r>
                </m:sup>
              </m:sSup>
            </m:e>
          </m:d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n"/>
            </m:naryPr>
            <m:sub>
              <m:sSub>
                <m:e>
                  <m:acc>
                    <m:accPr>
                      <m:chr m:val="‾"/>
                    </m:accPr>
                    <m:e>
                      <m:r>
                        <m:t>l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</m:sub>
            <m:sup>
              <m:r>
                <m:t>​</m:t>
              </m:r>
            </m:sup>
            <m:e>
              <m:r>
                <m:rPr>
                  <m:nor/>
                  <m:sty m:val="p"/>
                </m:rPr>
                <m:t>E</m:t>
              </m:r>
            </m:e>
          </m:nary>
          <m:d>
            <m:dPr>
              <m:begChr m:val="["/>
              <m:sepChr m:val=""/>
              <m:endChr m:val="]"/>
              <m:grow/>
            </m:dPr>
            <m:e>
              <m:r>
                <m:t>Y</m:t>
              </m:r>
              <m:r>
                <m:rPr>
                  <m:sty m:val="p"/>
                </m:rPr>
                <m:t>∣</m:t>
              </m:r>
              <m:sSub>
                <m:e>
                  <m:acc>
                    <m:accPr>
                      <m:chr m:val="‾"/>
                    </m:accPr>
                    <m:e>
                      <m:r>
                        <m:t>A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=</m:t>
              </m:r>
              <m:r>
                <m:t>g</m:t>
              </m:r>
              <m:r>
                <m:rPr>
                  <m:sty m:val="p"/>
                </m:rPr>
                <m:t>(</m:t>
              </m:r>
              <m:sSub>
                <m:e>
                  <m:acc>
                    <m:accPr>
                      <m:chr m:val="‾"/>
                    </m:accPr>
                    <m:e>
                      <m:r>
                        <m:t>l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sSub>
                <m:e>
                  <m:acc>
                    <m:accPr>
                      <m:chr m:val="‾"/>
                    </m:accPr>
                    <m:e>
                      <m:r>
                        <m:t>L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=</m:t>
              </m:r>
              <m:sSub>
                <m:e>
                  <m:acc>
                    <m:accPr>
                      <m:chr m:val="‾"/>
                    </m:accPr>
                    <m:e>
                      <m:r>
                        <m:t>l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</m:e>
          </m:d>
          <m:nary>
            <m:naryPr>
              <m:chr m:val="∏"/>
              <m:limLoc m:val="undOvr"/>
              <m:subHide m:val="off"/>
              <m:supHide m:val="off"/>
            </m:naryPr>
            <m:sub>
              <m:r>
                <m:t>k</m:t>
              </m:r>
              <m:r>
                <m:rPr>
                  <m:sty m:val="p"/>
                </m:rPr>
                <m:t>=</m:t>
              </m:r>
              <m:r>
                <m:t>0</m:t>
              </m:r>
            </m:sub>
            <m:sup>
              <m:r>
                <m:t>K</m:t>
              </m:r>
            </m:sup>
            <m:e>
              <m:r>
                <m:t>f</m:t>
              </m:r>
            </m:e>
          </m:nary>
          <m:r>
            <m:rPr>
              <m:sty m:val="p"/>
            </m:rPr>
            <m:t>(</m:t>
          </m:r>
          <m:sSub>
            <m:e>
              <m:r>
                <m:t>l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∣</m:t>
          </m:r>
          <m:sSub>
            <m:e>
              <m:acc>
                <m:accPr>
                  <m:chr m:val="‾"/>
                </m:accPr>
                <m:e>
                  <m:r>
                    <m:t>A</m:t>
                  </m:r>
                </m:e>
              </m:acc>
            </m:e>
            <m:sub>
              <m:r>
                <m:t>k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=</m:t>
          </m:r>
          <m:sSub>
            <m:e>
              <m:r>
                <m:t>g</m:t>
              </m:r>
            </m:e>
            <m:sub>
              <m:r>
                <m:t>k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(</m:t>
          </m:r>
          <m:sSub>
            <m:e>
              <m:acc>
                <m:accPr>
                  <m:chr m:val="‾"/>
                </m:accPr>
                <m:e>
                  <m:r>
                    <m:t>l</m:t>
                  </m:r>
                </m:e>
              </m:acc>
            </m:e>
            <m:sub>
              <m:r>
                <m:t>k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,</m:t>
          </m:r>
          <m:sSub>
            <m:e>
              <m:acc>
                <m:accPr>
                  <m:chr m:val="‾"/>
                </m:accPr>
                <m:e>
                  <m:r>
                    <m:t>L</m:t>
                  </m:r>
                </m:e>
              </m:acc>
            </m:e>
            <m:sub>
              <m:r>
                <m:t>k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=</m:t>
          </m:r>
          <m:sSub>
            <m:e>
              <m:acc>
                <m:accPr>
                  <m:chr m:val="‾"/>
                </m:accPr>
                <m:e>
                  <m:r>
                    <m:t>l</m:t>
                  </m:r>
                </m:e>
              </m:acc>
            </m:e>
            <m:sub>
              <m:r>
                <m:t>k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,</m:t>
          </m:r>
        </m:oMath>
      </m:oMathPara>
    </w:p>
    <w:p>
      <w:pPr>
        <w:pStyle w:val="FirstParagraph"/>
      </w:pPr>
      <w:r>
        <w:t xml:space="preserve">an expression that we will expand in Chapter 21.</w:t>
      </w:r>
      <w:r>
        <w:t xml:space="preserve"> </w:t>
      </w:r>
      <w:r>
        <w:t xml:space="preserve">For now, the key point is that</w:t>
      </w:r>
      <w:r>
        <w:t xml:space="preserve"> </w:t>
      </w:r>
      <w:r>
        <w:rPr>
          <w:b/>
          <w:bCs/>
        </w:rPr>
        <w:t xml:space="preserve">sequential randomization ensures identification</w:t>
      </w:r>
      <w:r>
        <w:t xml:space="preserve">:</w:t>
      </w:r>
      <w:r>
        <w:t xml:space="preserve"> </w:t>
      </w:r>
      <w:r>
        <w:t xml:space="preserve">the counterfactual mean can be expressed as a function of observable data.</w:t>
      </w:r>
    </w:p>
    <w:p>
      <w:pPr>
        <w:pStyle w:val="BodyText"/>
      </w:pPr>
      <w:r>
        <w:rPr>
          <w:b/>
          <w:bCs/>
        </w:rPr>
        <w:t xml:space="preserve">Why sequential randomization differs from a single randomization</w:t>
      </w:r>
      <w:r>
        <w:t xml:space="preserve">:</w:t>
      </w:r>
    </w:p>
    <w:p>
      <w:pPr>
        <w:pStyle w:val="BodyText"/>
      </w:pPr>
      <w:r>
        <w:t xml:space="preserve">In a standard (single-time-point) randomized trial, randomization happens once at baseline.</w:t>
      </w:r>
      <w:r>
        <w:t xml:space="preserve"> </w:t>
      </w:r>
      <w:r>
        <w:t xml:space="preserve">This guarantees marginal exchangeability:</w:t>
      </w:r>
      <w:r>
        <w:t xml:space="preserve"> </w:t>
      </w:r>
      <m:oMath>
        <m:sSup>
          <m:e>
            <m:r>
              <m:t>Y</m:t>
            </m:r>
          </m:e>
          <m:sup>
            <m:r>
              <m:t>a</m:t>
            </m:r>
          </m:sup>
        </m:sSup>
        <m:r>
          <m:rPr>
            <m:sty m:val="p"/>
          </m:rPr>
          <m:t>⟂</m:t>
        </m:r>
        <m:r>
          <m:t>​</m:t>
        </m:r>
        <m:r>
          <m:t>​</m:t>
        </m:r>
        <m:r>
          <m:t>​</m:t>
        </m:r>
        <m:r>
          <m:rPr>
            <m:sty m:val="p"/>
          </m:rPr>
          <m:t>⟂</m:t>
        </m:r>
        <m:r>
          <m:t>A</m:t>
        </m:r>
      </m:oMath>
      <w:r>
        <w:t xml:space="preserve">.</w:t>
      </w:r>
      <w:r>
        <w:t xml:space="preserve"> </w:t>
      </w:r>
      <w:r>
        <w:t xml:space="preserve">But if new covariates</w:t>
      </w:r>
      <w:r>
        <w:t xml:space="preserve"> </w:t>
      </w:r>
      <m:oMath>
        <m:sSub>
          <m:e>
            <m:r>
              <m:t>L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emerge after baseline and influence both</w:t>
      </w:r>
      <w:r>
        <w:t xml:space="preserve"> </w:t>
      </w:r>
      <m:oMath>
        <m:sSub>
          <m:e>
            <m:r>
              <m:t>A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,</w:t>
      </w:r>
      <w:r>
        <w:t xml:space="preserve"> </w:t>
      </w:r>
      <w:r>
        <w:t xml:space="preserve">we need randomization at time 1 as well.</w:t>
      </w:r>
      <w:r>
        <w:t xml:space="preserve"> </w:t>
      </w:r>
      <w:r>
        <w:t xml:space="preserve">In a sequentially randomized experiment, this is guaranteed at every time point,</w:t>
      </w:r>
      <w:r>
        <w:t xml:space="preserve"> </w:t>
      </w:r>
      <w:r>
        <w:t xml:space="preserve">conditionally on the covariate history.</w:t>
      </w:r>
    </w:p>
    <w:p>
      <w:pPr>
        <w:pStyle w:val="BodyText"/>
      </w:pPr>
      <w:r>
        <w:rPr>
          <w:b/>
          <w:bCs/>
        </w:rPr>
        <w:t xml:space="preserve">Practical example</w:t>
      </w:r>
      <w:r>
        <w:t xml:space="preserve">: SMART designs in clinical trials operationalize sequential randomization.</w:t>
      </w:r>
      <w:r>
        <w:t xml:space="preserve"> </w:t>
      </w:r>
      <w:r>
        <w:t xml:space="preserve">Participants are randomized to an initial treatment, then re-randomized at a pre-specified decision point</w:t>
      </w:r>
      <w:r>
        <w:t xml:space="preserve"> </w:t>
      </w:r>
      <w:r>
        <w:t xml:space="preserve">(often based on response status).</w:t>
      </w:r>
      <w:r>
        <w:t xml:space="preserve"> </w:t>
      </w:r>
      <w:r>
        <w:t xml:space="preserve">This design yields valid inference for dynamic strategies under clearly stated assumptions.</w:t>
      </w:r>
    </w:p>
    <w:bookmarkEnd w:id="17"/>
    <w:bookmarkEnd w:id="18"/>
    <w:bookmarkStart w:id="22" w:name="sequential-exchangeability-p.-259"/>
    <w:p>
      <w:pPr>
        <w:pStyle w:val="Heading2"/>
      </w:pPr>
      <w:r>
        <w:t xml:space="preserve">4 19.4 Sequential Exchangeability (p. 259)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In observational studies we cannot guarantee randomization at any time point.</w:t>
      </w:r>
      <w:r>
        <w:t xml:space="preserve"> </w:t>
      </w:r>
      <w:r>
        <w:t xml:space="preserve">The identifying assumption that replaces sequential randomization is</w:t>
      </w:r>
      <w:r>
        <w:t xml:space="preserve"> </w:t>
      </w:r>
      <w:r>
        <w:rPr>
          <w:b/>
          <w:bCs/>
        </w:rPr>
        <w:t xml:space="preserve">sequential (or time-varying) exchangeability</w:t>
      </w:r>
      <w:r>
        <w:t xml:space="preserve">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19" w:name="def-seq-exchangeability"/>
          <w:p>
            <w:pPr>
              <w:pStyle w:val="BodyText"/>
            </w:pPr>
            <w:r>
              <w:rPr>
                <w:b/>
                <w:bCs/>
              </w:rPr>
              <w:t xml:space="preserve">Definition 4 (Sequential Exchangeability)</w:t>
            </w:r>
            <w:r>
              <w:t xml:space="preserve"> </w:t>
            </w:r>
            <w:r>
              <w:t xml:space="preserve">Sequential exchangeability holds if, for every time</w:t>
            </w:r>
            <w:r>
              <w:t xml:space="preserve"> </w:t>
            </w:r>
            <m:oMath>
              <m:r>
                <m:t>k</m:t>
              </m:r>
            </m:oMath>
            <w:r>
              <w:t xml:space="preserve"> </w:t>
            </w:r>
            <w:r>
              <w:t xml:space="preserve">and every strategy</w:t>
            </w:r>
            <w:r>
              <w:t xml:space="preserve"> </w:t>
            </w:r>
            <m:oMath>
              <m:r>
                <m:t>g</m:t>
              </m:r>
            </m:oMath>
            <w:r>
              <w:t xml:space="preserve">,</w:t>
            </w:r>
          </w:p>
          <w:p>
            <w:pPr>
              <w:pStyle w:val="BodyText"/>
            </w:pPr>
            <m:oMathPara>
              <m:oMathParaPr>
                <m:jc m:val="center"/>
              </m:oMathParaPr>
              <m:oMath>
                <m:sSup>
                  <m:e>
                    <m:r>
                      <m:t>Y</m:t>
                    </m:r>
                  </m:e>
                  <m:sup>
                    <m:r>
                      <m:t>g</m:t>
                    </m:r>
                  </m:sup>
                </m:sSup>
                <m:r>
                  <m:rPr>
                    <m:sty m:val="p"/>
                  </m:rPr>
                  <m:t>⟂</m:t>
                </m:r>
                <m:r>
                  <m:t>​</m:t>
                </m:r>
                <m:r>
                  <m:t>​</m:t>
                </m:r>
                <m:r>
                  <m:t>​</m:t>
                </m:r>
                <m:r>
                  <m:rPr>
                    <m:sty m:val="p"/>
                  </m:rPr>
                  <m:t>⟂</m:t>
                </m:r>
                <m:sSub>
                  <m:e>
                    <m:r>
                      <m:t>A</m:t>
                    </m:r>
                  </m:e>
                  <m:sub>
                    <m:r>
                      <m:t>k</m:t>
                    </m:r>
                  </m:sub>
                </m:sSub>
                <m:r>
                  <m:rPr>
                    <m:sty m:val="p"/>
                  </m:rPr>
                  <m:t>∣</m:t>
                </m:r>
                <m:sSub>
                  <m:e>
                    <m:acc>
                      <m:accPr>
                        <m:chr m:val="‾"/>
                      </m:accPr>
                      <m:e>
                        <m:r>
                          <m:t>A</m:t>
                        </m:r>
                      </m:e>
                    </m:acc>
                  </m:e>
                  <m:sub>
                    <m: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acc>
                      <m:accPr>
                        <m:chr m:val="‾"/>
                      </m:accPr>
                      <m:e>
                        <m:r>
                          <m:t>g</m:t>
                        </m:r>
                      </m:e>
                    </m:acc>
                  </m:e>
                  <m:sub>
                    <m: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sSub>
                  <m:e>
                    <m:acc>
                      <m:accPr>
                        <m:chr m:val="‾"/>
                      </m:accPr>
                      <m:e>
                        <m:r>
                          <m:t>L</m:t>
                        </m:r>
                      </m:e>
                    </m:acc>
                  </m:e>
                  <m:sub>
                    <m:r>
                      <m:t>k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,</m:t>
                </m:r>
                <m:sSub>
                  <m:e>
                    <m:acc>
                      <m:accPr>
                        <m:chr m:val="‾"/>
                      </m:accPr>
                      <m:e>
                        <m:r>
                          <m:t>L</m:t>
                        </m:r>
                      </m:e>
                    </m:acc>
                  </m:e>
                  <m:sub>
                    <m:r>
                      <m:t>k</m:t>
                    </m:r>
                  </m:sub>
                </m:sSub>
                <m:r>
                  <m:rPr>
                    <m:sty m:val="p"/>
                  </m:rPr>
                  <m:t>,</m:t>
                </m:r>
              </m:oMath>
            </m:oMathPara>
          </w:p>
          <w:p>
            <w:pPr>
              <w:pStyle w:val="FirstParagraph"/>
            </w:pPr>
            <w:r>
              <w:t xml:space="preserve">where</w:t>
            </w:r>
            <w:r>
              <w:t xml:space="preserve"> </w:t>
            </w:r>
            <m:oMath>
              <m:sSub>
                <m:e>
                  <m:acc>
                    <m:accPr>
                      <m:chr m:val="‾"/>
                    </m:accPr>
                    <m:e>
                      <m:r>
                        <m:t>g</m:t>
                      </m:r>
                    </m:e>
                  </m:acc>
                </m:e>
                <m:sub>
                  <m: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b>
              </m:sSub>
            </m:oMath>
            <w:r>
              <w:t xml:space="preserve"> </w:t>
            </w:r>
            <w:r>
              <w:t xml:space="preserve">denotes the treatment history up to</w:t>
            </w:r>
            <w:r>
              <w:t xml:space="preserve"> </w:t>
            </w:r>
            <m:oMath>
              <m:r>
                <m:t>k</m:t>
              </m:r>
              <m:r>
                <m:rPr>
                  <m:sty m:val="p"/>
                </m:rPr>
                <m:t>−</m:t>
              </m:r>
              <m:r>
                <m:t>1</m:t>
              </m:r>
            </m:oMath>
            <w:r>
              <w:t xml:space="preserve"> </w:t>
            </w:r>
            <w:r>
              <w:t xml:space="preserve">as dictated by</w:t>
            </w:r>
            <w:r>
              <w:t xml:space="preserve"> </w:t>
            </w:r>
            <m:oMath>
              <m:r>
                <m:t>g</m:t>
              </m:r>
            </m:oMath>
            <w:r>
              <w:t xml:space="preserve">.</w:t>
            </w:r>
          </w:p>
          <w:bookmarkEnd w:id="19"/>
        </w:tc>
      </w:tr>
    </w:tbl>
    <w:p>
      <w:pPr>
        <w:pStyle w:val="BodyText"/>
      </w:pPr>
      <w:r>
        <w:t xml:space="preserve">Intuitively, this condition says:</w:t>
      </w:r>
      <w:r>
        <w:t xml:space="preserve"> </w:t>
      </w:r>
      <w:r>
        <w:rPr>
          <w:i/>
          <w:iCs/>
        </w:rPr>
        <w:t xml:space="preserve">among individuals who followed strategy</w:t>
      </w:r>
      <w:r>
        <w:rPr>
          <w:i/>
          <w:iCs/>
        </w:rPr>
        <w:t xml:space="preserve"> </w:t>
      </w:r>
      <m:oMath>
        <m:r>
          <m:t>g</m:t>
        </m:r>
      </m:oMath>
      <w:r>
        <w:rPr>
          <w:i/>
          <w:iCs/>
        </w:rPr>
        <w:t xml:space="preserve"> </w:t>
      </w:r>
      <w:r>
        <w:rPr>
          <w:i/>
          <w:iCs/>
        </w:rPr>
        <w:t xml:space="preserve">up to time</w:t>
      </w:r>
      <w:r>
        <w:rPr>
          <w:i/>
          <w:iCs/>
        </w:rPr>
        <w:t xml:space="preserve"> </w:t>
      </w:r>
      <m:oMath>
        <m:r>
          <m:t>k</m:t>
        </m:r>
        <m:r>
          <m:rPr>
            <m:sty m:val="p"/>
          </m:rPr>
          <m:t>−</m:t>
        </m:r>
        <m:r>
          <m:t>1</m:t>
        </m:r>
      </m:oMath>
      <w:r>
        <w:rPr>
          <w:i/>
          <w:iCs/>
        </w:rPr>
        <w:t xml:space="preserve"> </w:t>
      </w:r>
      <w:r>
        <w:rPr>
          <w:i/>
          <w:iCs/>
        </w:rPr>
        <w:t xml:space="preserve">and share the same covariate history</w:t>
      </w:r>
      <w:r>
        <w:rPr>
          <w:i/>
          <w:iCs/>
        </w:rPr>
        <w:t xml:space="preserve"> </w:t>
      </w:r>
      <m:oMath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</m:oMath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r>
        <w:rPr>
          <w:i/>
          <w:iCs/>
        </w:rPr>
        <w:t xml:space="preserve">the treatment actually received at time</w:t>
      </w:r>
      <w:r>
        <w:rPr>
          <w:i/>
          <w:iCs/>
        </w:rPr>
        <w:t xml:space="preserve"> </w:t>
      </w:r>
      <m:oMath>
        <m:r>
          <m:t>k</m:t>
        </m:r>
      </m:oMath>
      <w:r>
        <w:rPr>
          <w:i/>
          <w:iCs/>
        </w:rPr>
        <w:t xml:space="preserve"> </w:t>
      </w:r>
      <w:r>
        <w:rPr>
          <w:i/>
          <w:iCs/>
        </w:rPr>
        <w:t xml:space="preserve">is independent of all potential outcomes.</w:t>
      </w:r>
      <w:r>
        <w:t xml:space="preserve"> </w:t>
      </w:r>
      <w:r>
        <w:t xml:space="preserve">In other words, all variables that jointly predict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and are prognostic for</w:t>
      </w:r>
      <w:r>
        <w:t xml:space="preserve"> </w:t>
      </w:r>
      <m:oMath>
        <m:sSup>
          <m:e>
            <m:r>
              <m:t>Y</m:t>
            </m:r>
          </m:e>
          <m:sup>
            <m:r>
              <m:t>g</m:t>
            </m:r>
          </m:sup>
        </m:sSup>
      </m:oMath>
      <w:r>
        <w:t xml:space="preserve"> </w:t>
      </w:r>
      <w:r>
        <w:t xml:space="preserve">have been measured in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</m:oMath>
      <w:r>
        <w:t xml:space="preserve">.</w:t>
      </w:r>
    </w:p>
    <w:bookmarkStart w:id="20" w:name="X7247be8c86170ab2090d83384db044221b61fce"/>
    <w:p>
      <w:pPr>
        <w:pStyle w:val="Heading3"/>
      </w:pPr>
      <w:r>
        <w:t xml:space="preserve">4.1 Comparison with Time-Fixed Exchangeability</w:t>
      </w:r>
    </w:p>
    <w:p>
      <w:pPr>
        <w:pStyle w:val="FirstParagraph"/>
      </w:pPr>
      <w:r>
        <w:t xml:space="preserve">In the time-fixed setting, exchangeability reads</w:t>
      </w:r>
      <w:r>
        <w:t xml:space="preserve"> </w:t>
      </w:r>
      <m:oMath>
        <m:sSup>
          <m:e>
            <m:r>
              <m:t>Y</m:t>
            </m:r>
          </m:e>
          <m:sup>
            <m:r>
              <m:t>a</m:t>
            </m:r>
          </m:sup>
        </m:sSup>
        <m:r>
          <m:rPr>
            <m:sty m:val="p"/>
          </m:rPr>
          <m:t>⟂</m:t>
        </m:r>
        <m:r>
          <m:t>​</m:t>
        </m:r>
        <m:r>
          <m:t>​</m:t>
        </m:r>
        <m:r>
          <m:t>​</m:t>
        </m:r>
        <m:r>
          <m:rPr>
            <m:sty m:val="p"/>
          </m:rPr>
          <m:t>⟂</m:t>
        </m:r>
        <m:r>
          <m:t>A</m:t>
        </m:r>
        <m:r>
          <m:rPr>
            <m:sty m:val="p"/>
          </m:rPr>
          <m:t>∣</m:t>
        </m:r>
        <m:r>
          <m:t>L</m:t>
        </m:r>
      </m:oMath>
      <w:r>
        <w:t xml:space="preserve">:</w:t>
      </w:r>
      <w:r>
        <w:t xml:space="preserve"> </w:t>
      </w:r>
      <w:r>
        <w:t xml:space="preserve">potential outcomes are independent of treatment, given measured covariates.</w:t>
      </w:r>
      <w:r>
        <w:t xml:space="preserve"> </w:t>
      </w:r>
      <w:r>
        <w:t xml:space="preserve">Sequential exchangeability extends this to every time point in sequence.</w:t>
      </w:r>
    </w:p>
    <w:p>
      <w:pPr>
        <w:pStyle w:val="BodyText"/>
      </w:pPr>
      <w:r>
        <w:t xml:space="preserve">A sufficient (but not necessary) condition for sequential exchangeability</w:t>
      </w:r>
      <w:r>
        <w:t xml:space="preserve"> </w:t>
      </w:r>
      <w:r>
        <w:t xml:space="preserve">is that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</m:oMath>
      <w:r>
        <w:t xml:space="preserve"> </w:t>
      </w:r>
      <w:r>
        <w:t xml:space="preserve">contains all</w:t>
      </w:r>
      <w:r>
        <w:t xml:space="preserve"> </w:t>
      </w:r>
      <w:r>
        <w:rPr>
          <w:b/>
          <w:bCs/>
        </w:rPr>
        <w:t xml:space="preserve">common causes</w:t>
      </w:r>
      <w:r>
        <w:t xml:space="preserve"> </w:t>
      </w:r>
      <w:r>
        <w:t xml:space="preserve">of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Y</m:t>
            </m:r>
          </m:e>
          <m:sup>
            <m:r>
              <m:t>g</m:t>
            </m:r>
          </m:sup>
        </m:sSup>
      </m:oMath>
      <w:r>
        <w:t xml:space="preserve"> </w:t>
      </w:r>
      <w:r>
        <w:t xml:space="preserve">that are not caused by past treatment.</w:t>
      </w:r>
      <w:r>
        <w:t xml:space="preserve"> </w:t>
      </w:r>
      <w:r>
        <w:t xml:space="preserve">This is often formalized using a DAG:</w:t>
      </w:r>
      <w:r>
        <w:t xml:space="preserve"> </w:t>
      </w:r>
      <w:r>
        <w:t xml:space="preserve">sequential exchangeability holds if all backdoor paths from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to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that are not mediated by past treatment are blocked by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</m:oMath>
      <w:r>
        <w:t xml:space="preserve">.</w:t>
      </w:r>
    </w:p>
    <w:p>
      <w:pPr>
        <w:pStyle w:val="BodyText"/>
      </w:pPr>
      <w:r>
        <w:rPr>
          <w:b/>
          <w:bCs/>
        </w:rPr>
        <w:t xml:space="preserve">Why</w:t>
      </w:r>
      <w:r>
        <w:rPr>
          <w:b/>
          <w:bCs/>
        </w:rPr>
        <w:t xml:space="preserve"> </w:t>
      </w:r>
      <w:r>
        <w:rPr>
          <w:b/>
          <w:bCs/>
        </w:rPr>
        <w:t xml:space="preserve">“sequential”</w:t>
      </w:r>
      <w:r>
        <w:rPr>
          <w:b/>
          <w:bCs/>
        </w:rPr>
        <w:t xml:space="preserve">?</w:t>
      </w:r>
      <w:r>
        <w:t xml:space="preserve"> </w:t>
      </w:r>
      <w:r>
        <w:t xml:space="preserve">The adjective emphasizes that the condition must hold at</w:t>
      </w:r>
      <w:r>
        <w:t xml:space="preserve"> </w:t>
      </w:r>
      <w:r>
        <w:rPr>
          <w:i/>
          <w:iCs/>
        </w:rPr>
        <w:t xml:space="preserve">each</w:t>
      </w:r>
      <w:r>
        <w:t xml:space="preserve"> </w:t>
      </w:r>
      <w:r>
        <w:t xml:space="preserve">time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in the sequence, not just overall.</w:t>
      </w:r>
      <w:r>
        <w:t xml:space="preserve"> </w:t>
      </w:r>
      <w:r>
        <w:t xml:space="preserve">A single global conditional independence statement is insufficient because new confounders</w:t>
      </w:r>
      <w:r>
        <w:t xml:space="preserve"> </w:t>
      </w:r>
      <w:r>
        <w:t xml:space="preserve">may enter after baseline, and past treatment may affect future confounders (see Chapter 20).</w:t>
      </w:r>
    </w:p>
    <w:p>
      <w:pPr>
        <w:pStyle w:val="BodyText"/>
      </w:pPr>
      <w:r>
        <w:rPr>
          <w:b/>
          <w:bCs/>
        </w:rPr>
        <w:t xml:space="preserve">Unmeasured confounders</w:t>
      </w:r>
      <w:r>
        <w:t xml:space="preserve">: As in the time-fixed case, sequential exchangeability fails</w:t>
      </w:r>
      <w:r>
        <w:t xml:space="preserve"> </w:t>
      </w:r>
      <w:r>
        <w:t xml:space="preserve">when there are unmeasured common causes of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that are not blocked by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</m:oMath>
      <w:r>
        <w:t xml:space="preserve">.</w:t>
      </w:r>
      <w:r>
        <w:t xml:space="preserve"> </w:t>
      </w:r>
      <w:r>
        <w:t xml:space="preserve">Part III methods (g-formula, IP weighting, g-estimation) all require this assumption.</w:t>
      </w:r>
    </w:p>
    <w:p>
      <w:pPr>
        <w:pStyle w:val="BodyText"/>
      </w:pPr>
      <w:r>
        <w:rPr>
          <w:b/>
          <w:bCs/>
        </w:rPr>
        <w:t xml:space="preserve">Sensitivity analysis</w:t>
      </w:r>
      <w:r>
        <w:t xml:space="preserve">: Because sequential exchangeability is untestable from the data alone,</w:t>
      </w:r>
      <w:r>
        <w:t xml:space="preserve"> </w:t>
      </w:r>
      <w:r>
        <w:t xml:space="preserve">sensitivity analysis—asking how strong unmeasured confounding would need to be to explain away the result—</w:t>
      </w:r>
      <w:r>
        <w:t xml:space="preserve"> </w:t>
      </w:r>
      <w:r>
        <w:t xml:space="preserve">is even more important in longitudinal settings.</w:t>
      </w:r>
    </w:p>
    <w:bookmarkEnd w:id="20"/>
    <w:bookmarkStart w:id="21" w:name="sequential-positivity"/>
    <w:p>
      <w:pPr>
        <w:pStyle w:val="Heading3"/>
      </w:pPr>
      <w:r>
        <w:t xml:space="preserve">4.2 Sequential Positivity</w:t>
      </w:r>
    </w:p>
    <w:p>
      <w:pPr>
        <w:pStyle w:val="FirstParagraph"/>
      </w:pPr>
      <w:r>
        <w:t xml:space="preserve">In addition to sequential exchangeability, identification requires</w:t>
      </w:r>
      <w:r>
        <w:t xml:space="preserve"> </w:t>
      </w:r>
      <w:r>
        <w:rPr>
          <w:b/>
          <w:bCs/>
        </w:rPr>
        <w:t xml:space="preserve">sequential positivity</w:t>
      </w:r>
      <w:r>
        <w:t xml:space="preserve">:</w:t>
      </w:r>
      <w:r>
        <w:t xml:space="preserve"> </w:t>
      </w:r>
      <w:r>
        <w:t xml:space="preserve">for each time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and every combination of</w:t>
      </w:r>
      <w:r>
        <w:t xml:space="preserve"> </w:t>
      </w:r>
      <m:oMath>
        <m:r>
          <m:rPr>
            <m:sty m:val="p"/>
          </m:rPr>
          <m:t>(</m:t>
        </m:r>
        <m:sSub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,</m:t>
        </m:r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  <m:r>
          <m:rPr>
            <m:sty m:val="p"/>
          </m:rPr>
          <m:t>)</m:t>
        </m:r>
      </m:oMath>
      <w:r>
        <w:t xml:space="preserve"> </w:t>
      </w:r>
      <w:r>
        <w:t xml:space="preserve">that can occur under strategy</w:t>
      </w:r>
      <w:r>
        <w:t xml:space="preserve"> </w:t>
      </w:r>
      <m:oMath>
        <m:r>
          <m:t>g</m:t>
        </m:r>
      </m:oMath>
      <w:r>
        <w:t xml:space="preserve">,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m:t>Pr</m:t>
          </m:r>
          <m:r>
            <m:rPr>
              <m:sty m:val="p"/>
            </m:rPr>
            <m:t>[</m:t>
          </m:r>
          <m:sSub>
            <m:e>
              <m:r>
                <m:t>A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=</m:t>
          </m:r>
          <m:sSub>
            <m:e>
              <m:r>
                <m:t>g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(</m:t>
          </m:r>
          <m:sSub>
            <m:e>
              <m:acc>
                <m:accPr>
                  <m:chr m:val="‾"/>
                </m:accPr>
                <m:e>
                  <m:r>
                    <m:t>a</m:t>
                  </m:r>
                </m:e>
              </m:acc>
            </m:e>
            <m:sub>
              <m:r>
                <m:t>k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,</m:t>
          </m:r>
          <m:sSub>
            <m:e>
              <m:acc>
                <m:accPr>
                  <m:chr m:val="‾"/>
                </m:accPr>
                <m:e>
                  <m:r>
                    <m:t>l</m:t>
                  </m:r>
                </m:e>
              </m:acc>
            </m:e>
            <m:sub>
              <m:r>
                <m:t>k</m:t>
              </m:r>
            </m:sub>
          </m:sSub>
          <m:r>
            <m:rPr>
              <m:sty m:val="p"/>
            </m:rPr>
            <m:t>)</m:t>
          </m:r>
          <m:r>
            <m:rPr>
              <m:sty m:val="p"/>
            </m:rPr>
            <m:t>∣</m:t>
          </m:r>
          <m:sSub>
            <m:e>
              <m:acc>
                <m:accPr>
                  <m:chr m:val="‾"/>
                </m:accPr>
                <m:e>
                  <m:r>
                    <m:t>A</m:t>
                  </m:r>
                </m:e>
              </m:acc>
            </m:e>
            <m:sub>
              <m:r>
                <m:t>k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=</m:t>
          </m:r>
          <m:sSub>
            <m:e>
              <m:acc>
                <m:accPr>
                  <m:chr m:val="‾"/>
                </m:accPr>
                <m:e>
                  <m:r>
                    <m:t>a</m:t>
                  </m:r>
                </m:e>
              </m:acc>
            </m:e>
            <m:sub>
              <m:r>
                <m:t>k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,</m:t>
          </m:r>
          <m:sSub>
            <m:e>
              <m:acc>
                <m:accPr>
                  <m:chr m:val="‾"/>
                </m:accPr>
                <m:e>
                  <m:r>
                    <m:t>L</m:t>
                  </m:r>
                </m:e>
              </m:acc>
            </m:e>
            <m:sub>
              <m:r>
                <m:t>k</m:t>
              </m:r>
            </m:sub>
          </m:sSub>
          <m:r>
            <m:rPr>
              <m:sty m:val="p"/>
            </m:rPr>
            <m:t>=</m:t>
          </m:r>
          <m:sSub>
            <m:e>
              <m:acc>
                <m:accPr>
                  <m:chr m:val="‾"/>
                </m:accPr>
                <m:e>
                  <m:r>
                    <m:t>l</m:t>
                  </m:r>
                </m:e>
              </m:acc>
            </m:e>
            <m:sub>
              <m:r>
                <m:t>k</m:t>
              </m:r>
            </m:sub>
          </m:sSub>
          <m:r>
            <m:rPr>
              <m:sty m:val="p"/>
            </m:rPr>
            <m:t>]</m:t>
          </m:r>
          <m:r>
            <m:rPr>
              <m:sty m:val="p"/>
            </m:rPr>
            <m:t>&gt;</m:t>
          </m:r>
          <m:r>
            <m:t>0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This says that the treatment mandated by strategy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at time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must be possible for every subgroup defined by the observed history.</w:t>
      </w:r>
      <w:r>
        <w:t xml:space="preserve"> </w:t>
      </w:r>
      <w:r>
        <w:t xml:space="preserve">Violations of positivity are common in longitudinal data when, for example,</w:t>
      </w:r>
      <w:r>
        <w:t xml:space="preserve"> </w:t>
      </w:r>
      <w:r>
        <w:t xml:space="preserve">clinical guidelines forbid certain treatment sequences,</w:t>
      </w:r>
      <w:r>
        <w:t xml:space="preserve"> </w:t>
      </w:r>
      <w:r>
        <w:t xml:space="preserve">or when patients with particular covariate histories are never observed to receive a given treatment.</w:t>
      </w:r>
    </w:p>
    <w:bookmarkEnd w:id="21"/>
    <w:bookmarkEnd w:id="22"/>
    <w:bookmarkStart w:id="25" w:name="X41e6dd12c78ebe467d5d26410c6066a9254c541"/>
    <w:p>
      <w:pPr>
        <w:pStyle w:val="Heading2"/>
      </w:pPr>
      <w:r>
        <w:t xml:space="preserve">5 19.5 Identifiability Under Some but Not All Treatment Strategies (p. 261)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An important subtlety in the time-varying setting is that</w:t>
      </w:r>
      <w:r>
        <w:t xml:space="preserve"> </w:t>
      </w:r>
      <w:r>
        <w:t xml:space="preserve">sequential exchangeability and positivity may hold for some strategies but not for others.</w:t>
      </w:r>
    </w:p>
    <w:p>
      <w:pPr>
        <w:pStyle w:val="BodyText"/>
      </w:pPr>
      <w:r>
        <w:t xml:space="preserve">Consider a study in which patients are treated based on their measured covariate history.</w:t>
      </w:r>
      <w:r>
        <w:t xml:space="preserve"> </w:t>
      </w:r>
      <w:r>
        <w:t xml:space="preserve">The strategy</w:t>
      </w:r>
      <w:r>
        <w:t xml:space="preserve"> </w:t>
      </w:r>
      <w:r>
        <w:t xml:space="preserve">“treat if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  <m:r>
          <m:rPr>
            <m:sty m:val="p"/>
          </m:rPr>
          <m:t>&gt;</m:t>
        </m:r>
        <m:r>
          <m:t>c</m:t>
        </m:r>
      </m:oMath>
      <w:r>
        <w:t xml:space="preserve">”</w:t>
      </w:r>
      <w:r>
        <w:t xml:space="preserve"> </w:t>
      </w:r>
      <w:r>
        <w:t xml:space="preserve">respects the observed treatment assignment mechanism,</w:t>
      </w:r>
      <w:r>
        <w:t xml:space="preserve"> </w:t>
      </w:r>
      <w:r>
        <w:t xml:space="preserve">so positivity holds by construction.</w:t>
      </w:r>
      <w:r>
        <w:t xml:space="preserve"> </w:t>
      </w:r>
      <w:r>
        <w:t xml:space="preserve">By contrast, the strategy</w:t>
      </w:r>
      <w:r>
        <w:t xml:space="preserve"> </w:t>
      </w:r>
      <w:r>
        <w:t xml:space="preserve">“treat if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  <m:r>
          <m:rPr>
            <m:sty m:val="p"/>
          </m:rPr>
          <m:t>&gt;</m:t>
        </m:r>
        <m:r>
          <m:t>c</m:t>
        </m:r>
      </m:oMath>
      <w:r>
        <w:t xml:space="preserve"> </w:t>
      </w:r>
      <w:r>
        <w:rPr>
          <w:i/>
          <w:iCs/>
        </w:rPr>
        <w:t xml:space="preserve">and</w:t>
      </w:r>
      <w:r>
        <w:t xml:space="preserve"> </w:t>
      </w:r>
      <w:r>
        <w:t xml:space="preserve">the patient’s unmeasured frailty is low”</w:t>
      </w:r>
      <w:r>
        <w:t xml:space="preserve"> </w:t>
      </w:r>
      <w:r>
        <w:t xml:space="preserve">cannot be evaluated because the unmeasured component violates exchangeability.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23" w:name="def-identifiable-strategy"/>
          <w:p>
            <w:pPr>
              <w:pStyle w:val="BodyText"/>
            </w:pPr>
            <w:r>
              <w:rPr>
                <w:b/>
                <w:bCs/>
              </w:rPr>
              <w:t xml:space="preserve">Definition 5 (Identifiable Strategy)</w:t>
            </w:r>
            <w:r>
              <w:t xml:space="preserve"> </w:t>
            </w:r>
            <w:r>
              <w:t xml:space="preserve">A strategy</w:t>
            </w:r>
            <w:r>
              <w:t xml:space="preserve"> </w:t>
            </w:r>
            <m:oMath>
              <m:r>
                <m:t>g</m:t>
              </m:r>
            </m:oMath>
            <w:r>
              <w:t xml:space="preserve"> </w:t>
            </w:r>
            <w:r>
              <w:t xml:space="preserve">is</w:t>
            </w:r>
            <w:r>
              <w:t xml:space="preserve"> </w:t>
            </w:r>
            <w:r>
              <w:rPr>
                <w:b/>
                <w:bCs/>
              </w:rPr>
              <w:t xml:space="preserve">identifiable</w:t>
            </w:r>
            <w:r>
              <w:t xml:space="preserve"> </w:t>
            </w:r>
            <w:r>
              <w:t xml:space="preserve">from the observed data if: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Sequential exchangeability holds for</w:t>
            </w:r>
            <w:r>
              <w:t xml:space="preserve"> </w:t>
            </w:r>
            <m:oMath>
              <m:r>
                <m:t>g</m:t>
              </m:r>
            </m:oMath>
            <w:r>
              <w:t xml:space="preserve"> </w:t>
            </w:r>
            <w:r>
              <w:t xml:space="preserve">at every time</w:t>
            </w:r>
            <w:r>
              <w:t xml:space="preserve"> </w:t>
            </w:r>
            <m:oMath>
              <m:r>
                <m:t>k</m:t>
              </m:r>
            </m:oMath>
            <w:r>
              <w:t xml:space="preserve">.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Sequential positivity holds for</w:t>
            </w:r>
            <w:r>
              <w:t xml:space="preserve"> </w:t>
            </w:r>
            <m:oMath>
              <m:r>
                <m:t>g</m:t>
              </m:r>
            </m:oMath>
            <w:r>
              <w:t xml:space="preserve"> </w:t>
            </w:r>
            <w:r>
              <w:t xml:space="preserve">at every time</w:t>
            </w:r>
            <w:r>
              <w:t xml:space="preserve"> </w:t>
            </w:r>
            <m:oMath>
              <m:r>
                <m:t>k</m:t>
              </m:r>
            </m:oMath>
            <w:r>
              <w:t xml:space="preserve">.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t xml:space="preserve">The consistency assumption holds:</w:t>
            </w:r>
            <w:r>
              <w:t xml:space="preserve"> </w:t>
            </w:r>
            <m:oMath>
              <m:r>
                <m:t>Y</m:t>
              </m:r>
              <m:r>
                <m:rPr>
                  <m:sty m:val="p"/>
                </m:rPr>
                <m:t>=</m:t>
              </m:r>
              <m:sSup>
                <m:e>
                  <m:r>
                    <m:t>Y</m:t>
                  </m:r>
                </m:e>
                <m:sup>
                  <m:r>
                    <m:t>g</m:t>
                  </m:r>
                </m:sup>
              </m:sSup>
            </m:oMath>
            <w:r>
              <w:t xml:space="preserve"> </w:t>
            </w:r>
            <w:r>
              <w:t xml:space="preserve">whenever</w:t>
            </w:r>
            <w:r>
              <w:t xml:space="preserve"> </w:t>
            </w:r>
            <m:oMath>
              <m:sSub>
                <m:e>
                  <m:acc>
                    <m:accPr>
                      <m:chr m:val="‾"/>
                    </m:accPr>
                    <m:e>
                      <m:r>
                        <m:t>A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=</m:t>
              </m:r>
              <m:r>
                <m:t>g</m:t>
              </m:r>
              <m:r>
                <m:rPr>
                  <m:sty m:val="p"/>
                </m:rPr>
                <m:t>(</m:t>
              </m:r>
              <m:sSub>
                <m:e>
                  <m:acc>
                    <m:accPr>
                      <m:chr m:val="‾"/>
                    </m:accPr>
                    <m:e>
                      <m:r>
                        <m:t>L</m:t>
                      </m:r>
                    </m:e>
                  </m:acc>
                </m:e>
                <m:sub>
                  <m:r>
                    <m:t>K</m:t>
                  </m:r>
                </m:sub>
              </m:sSub>
              <m:r>
                <m:rPr>
                  <m:sty m:val="p"/>
                </m:rPr>
                <m:t>)</m:t>
              </m:r>
            </m:oMath>
            <w:r>
              <w:t xml:space="preserve">.</w:t>
            </w:r>
          </w:p>
          <w:bookmarkEnd w:id="23"/>
        </w:tc>
      </w:tr>
    </w:tbl>
    <w:p>
      <w:pPr>
        <w:pStyle w:val="FirstParagraph"/>
      </w:pPr>
      <w:r>
        <w:t xml:space="preserve">When only a subset of strategies is identifiable,</w:t>
      </w:r>
      <w:r>
        <w:t xml:space="preserve"> </w:t>
      </w:r>
      <w:r>
        <w:t xml:space="preserve">we restrict inference to that subset and explicitly acknowledge which strategies</w:t>
      </w:r>
      <w:r>
        <w:t xml:space="preserve"> </w:t>
      </w:r>
      <w:r>
        <w:t xml:space="preserve">cannot be compared from the available data.</w:t>
      </w:r>
    </w:p>
    <w:bookmarkStart w:id="24" w:name="implications-for-study-design"/>
    <w:p>
      <w:pPr>
        <w:pStyle w:val="Heading3"/>
      </w:pPr>
      <w:r>
        <w:t xml:space="preserve">5.1 Implications for Study Design</w:t>
      </w:r>
    </w:p>
    <w:p>
      <w:pPr>
        <w:pStyle w:val="FirstParagraph"/>
      </w:pPr>
      <w:r>
        <w:t xml:space="preserve">This identifiability result has direct implications for how studies should be designed</w:t>
      </w:r>
      <w:r>
        <w:t xml:space="preserve"> </w:t>
      </w:r>
      <w:r>
        <w:t xml:space="preserve">and how results should be interpreted:</w:t>
      </w:r>
    </w:p>
    <w:p>
      <w:pPr>
        <w:pStyle w:val="Compact"/>
        <w:numPr>
          <w:ilvl w:val="0"/>
          <w:numId w:val="1004"/>
        </w:numPr>
      </w:pPr>
      <w:r>
        <w:t xml:space="preserve">Define the target strategy</w:t>
      </w:r>
      <w:r>
        <w:t xml:space="preserve"> </w:t>
      </w:r>
      <w:r>
        <w:rPr>
          <w:i/>
          <w:iCs/>
        </w:rPr>
        <w:t xml:space="preserve">before</w:t>
      </w:r>
      <w:r>
        <w:t xml:space="preserve"> </w:t>
      </w:r>
      <w:r>
        <w:t xml:space="preserve">data collection.</w:t>
      </w:r>
      <w:r>
        <w:t xml:space="preserve"> </w:t>
      </w:r>
      <w:r>
        <w:t xml:space="preserve">If the strategy requires data that were not collected (e.g., a biomarker not measured),</w:t>
      </w:r>
      <w:r>
        <w:t xml:space="preserve"> </w:t>
      </w:r>
      <w:r>
        <w:t xml:space="preserve">it cannot be emulated.</w:t>
      </w:r>
    </w:p>
    <w:p>
      <w:pPr>
        <w:pStyle w:val="Compact"/>
        <w:numPr>
          <w:ilvl w:val="0"/>
          <w:numId w:val="1004"/>
        </w:numPr>
      </w:pPr>
      <w:r>
        <w:t xml:space="preserve">Report the range of strategies for which the analysis is valid.</w:t>
      </w:r>
      <w:r>
        <w:t xml:space="preserve"> </w:t>
      </w:r>
      <w:r>
        <w:t xml:space="preserve">Extrapolating to</w:t>
      </w:r>
      <w:r>
        <w:t xml:space="preserve"> </w:t>
      </w:r>
      <w:r>
        <w:t xml:space="preserve">“always treat”</w:t>
      </w:r>
      <w:r>
        <w:t xml:space="preserve"> </w:t>
      </w:r>
      <w:r>
        <w:t xml:space="preserve">when no individuals were observed on that strategy</w:t>
      </w:r>
      <w:r>
        <w:t xml:space="preserve"> </w:t>
      </w:r>
      <w:r>
        <w:t xml:space="preserve">throughout follow-up requires strong positivity assumptions.</w:t>
      </w:r>
    </w:p>
    <w:p>
      <w:pPr>
        <w:pStyle w:val="Compact"/>
        <w:numPr>
          <w:ilvl w:val="0"/>
          <w:numId w:val="1004"/>
        </w:numPr>
      </w:pPr>
      <w:r>
        <w:t xml:space="preserve">Consider</w:t>
      </w:r>
      <w:r>
        <w:t xml:space="preserve"> </w:t>
      </w:r>
      <w:r>
        <w:rPr>
          <w:b/>
          <w:bCs/>
        </w:rPr>
        <w:t xml:space="preserve">grace periods</w:t>
      </w:r>
      <w:r>
        <w:t xml:space="preserve"> </w:t>
      </w:r>
      <w:r>
        <w:t xml:space="preserve">in strategy definitions.</w:t>
      </w:r>
      <w:r>
        <w:t xml:space="preserve"> </w:t>
      </w:r>
      <w:r>
        <w:t xml:space="preserve">Requiring exact adherence to</w:t>
      </w:r>
      <w:r>
        <w:t xml:space="preserve"> </w:t>
      </w:r>
      <w:r>
        <w:t xml:space="preserve">“treat every month if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  <m:r>
          <m:rPr>
            <m:sty m:val="p"/>
          </m:rPr>
          <m:t>&gt;</m:t>
        </m:r>
        <m:r>
          <m:t>c</m:t>
        </m:r>
      </m:oMath>
      <w:r>
        <w:t xml:space="preserve">”</w:t>
      </w:r>
      <w:r>
        <w:t xml:space="preserve"> </w:t>
      </w:r>
      <w:r>
        <w:t xml:space="preserve">may be so strict</w:t>
      </w:r>
      <w:r>
        <w:t xml:space="preserve"> </w:t>
      </w:r>
      <w:r>
        <w:t xml:space="preserve">that few observed individuals satisfy it.</w:t>
      </w:r>
      <w:r>
        <w:t xml:space="preserve"> </w:t>
      </w:r>
      <w:r>
        <w:t xml:space="preserve">Allowing a grace period of</w:t>
      </w:r>
      <w:r>
        <w:t xml:space="preserve"> </w:t>
      </w:r>
      <m:oMath>
        <m:r>
          <m:rPr>
            <m:sty m:val="p"/>
          </m:rPr>
          <m:t>±</m:t>
        </m:r>
        <m:r>
          <m:t>1</m:t>
        </m:r>
      </m:oMath>
      <w:r>
        <w:t xml:space="preserve"> </w:t>
      </w:r>
      <w:r>
        <w:t xml:space="preserve">month can improve positivity at the cost of</w:t>
      </w:r>
      <w:r>
        <w:t xml:space="preserve"> </w:t>
      </w:r>
      <w:r>
        <w:t xml:space="preserve">defining a slightly different (but more realistic) strategy.</w:t>
      </w:r>
    </w:p>
    <w:p>
      <w:pPr>
        <w:pStyle w:val="FirstParagraph"/>
      </w:pPr>
      <w:r>
        <w:rPr>
          <w:b/>
          <w:bCs/>
        </w:rPr>
        <w:t xml:space="preserve">Structural vs. random violations of positivity</w:t>
      </w:r>
      <w:r>
        <w:t xml:space="preserve">:</w:t>
      </w:r>
    </w:p>
    <w:p>
      <w:pPr>
        <w:pStyle w:val="BodyText"/>
      </w:pPr>
      <w:r>
        <w:t xml:space="preserve">A</w:t>
      </w:r>
      <w:r>
        <w:t xml:space="preserve"> </w:t>
      </w:r>
      <w:r>
        <w:rPr>
          <w:i/>
          <w:iCs/>
        </w:rPr>
        <w:t xml:space="preserve">structural</w:t>
      </w:r>
      <w:r>
        <w:t xml:space="preserve"> </w:t>
      </w:r>
      <w:r>
        <w:t xml:space="preserve">violation arises when it is literally impossible for an individual</w:t>
      </w:r>
      <w:r>
        <w:t xml:space="preserve"> </w:t>
      </w:r>
      <w:r>
        <w:t xml:space="preserve">with covariate history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</m:oMath>
      <w:r>
        <w:t xml:space="preserve"> </w:t>
      </w:r>
      <w:r>
        <w:t xml:space="preserve">to receive treatment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under strategy</w:t>
      </w:r>
      <w:r>
        <w:t xml:space="preserve"> </w:t>
      </w:r>
      <m:oMath>
        <m:r>
          <m:t>g</m:t>
        </m:r>
      </m:oMath>
      <w:r>
        <w:t xml:space="preserve">.</w:t>
      </w:r>
      <w:r>
        <w:t xml:space="preserve"> </w:t>
      </w:r>
      <w:r>
        <w:t xml:space="preserve">For example, a patient who has died cannot receive further treatment.</w:t>
      </w:r>
      <w:r>
        <w:t xml:space="preserve"> </w:t>
      </w:r>
      <w:r>
        <w:t xml:space="preserve">This is not a problem if the strategy is defined to handle such situations</w:t>
      </w:r>
      <w:r>
        <w:t xml:space="preserve"> </w:t>
      </w:r>
      <w:r>
        <w:t xml:space="preserve">(e.g.,</w:t>
      </w:r>
      <w:r>
        <w:t xml:space="preserve"> </w:t>
      </w:r>
      <w:r>
        <w:t xml:space="preserve">“treat until death”</w:t>
      </w:r>
      <w:r>
        <w:t xml:space="preserve">).</w:t>
      </w:r>
    </w:p>
    <w:p>
      <w:pPr>
        <w:pStyle w:val="BodyText"/>
      </w:pPr>
      <w:r>
        <w:t xml:space="preserve">A</w:t>
      </w:r>
      <w:r>
        <w:t xml:space="preserve"> </w:t>
      </w:r>
      <w:r>
        <w:rPr>
          <w:i/>
          <w:iCs/>
        </w:rPr>
        <w:t xml:space="preserve">random</w:t>
      </w:r>
      <w:r>
        <w:t xml:space="preserve"> </w:t>
      </w:r>
      <w:r>
        <w:t xml:space="preserve">violation arises when, due to chance or small sample size,</w:t>
      </w:r>
      <w:r>
        <w:t xml:space="preserve"> </w:t>
      </w:r>
      <w:r>
        <w:t xml:space="preserve">no observed individuals in stratum</w:t>
      </w:r>
      <w:r>
        <w:t xml:space="preserve"> </w:t>
      </w:r>
      <m:oMath>
        <m:r>
          <m:rPr>
            <m:sty m:val="p"/>
          </m:rPr>
          <m:t>(</m:t>
        </m:r>
        <m:sSub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,</m:t>
        </m:r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  <m:r>
          <m:rPr>
            <m:sty m:val="p"/>
          </m:rPr>
          <m:t>)</m:t>
        </m:r>
      </m:oMath>
      <w:r>
        <w:t xml:space="preserve"> </w:t>
      </w:r>
      <w:r>
        <w:t xml:space="preserve">received treatment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even though it was in principle possible.</w:t>
      </w:r>
      <w:r>
        <w:t xml:space="preserve"> </w:t>
      </w:r>
      <w:r>
        <w:t xml:space="preserve">Random violations are less severe but still require careful handling,</w:t>
      </w:r>
      <w:r>
        <w:t xml:space="preserve"> </w:t>
      </w:r>
      <w:r>
        <w:t xml:space="preserve">particularly when using parametric models for IP weighting.</w:t>
      </w:r>
    </w:p>
    <w:bookmarkEnd w:id="24"/>
    <w:bookmarkEnd w:id="25"/>
    <w:bookmarkStart w:id="28" w:name="X8feb3d14dda23d92d8b722f6e5d1857756ccf12"/>
    <w:p>
      <w:pPr>
        <w:pStyle w:val="Heading2"/>
      </w:pPr>
      <w:r>
        <w:t xml:space="preserve">6 19.6 Time-Varying Confounding and Time-Varying Confounders (p. 265)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 central complication in the analysis of time-varying treatments</w:t>
      </w:r>
      <w:r>
        <w:t xml:space="preserve"> </w:t>
      </w:r>
      <w:r>
        <w:t xml:space="preserve">is the presence of</w:t>
      </w:r>
      <w:r>
        <w:t xml:space="preserve"> </w:t>
      </w:r>
      <w:r>
        <w:rPr>
          <w:b/>
          <w:bCs/>
        </w:rPr>
        <w:t xml:space="preserve">time-varying confounders</w:t>
      </w:r>
      <w:r>
        <w:t xml:space="preserve"> </w:t>
      </w:r>
      <w:r>
        <w:t xml:space="preserve">—</w:t>
      </w:r>
      <w:r>
        <w:t xml:space="preserve"> </w:t>
      </w:r>
      <w:r>
        <w:t xml:space="preserve">covariates that change over time and that are</w:t>
      </w:r>
      <w:r>
        <w:t xml:space="preserve"> </w:t>
      </w:r>
      <w:r>
        <w:rPr>
          <w:b/>
          <w:bCs/>
        </w:rPr>
        <w:t xml:space="preserve">causally affected by past treatment</w:t>
      </w:r>
      <w:r>
        <w:t xml:space="preserve"> </w:t>
      </w:r>
      <w:r>
        <w:t xml:space="preserve">while simultaneously confounding future treatment assignments.</w:t>
      </w:r>
    </w:p>
    <w:tbl>
      <w:tblPr>
        <w:tblStyle w:val="Table"/>
        <w:tblInd w:w="164" w:type="dxa"/>
        <w:tblBorders>
          <w:left w:val="single" w:sz="24" w:space="0" w:color="909090"/>
        </w:tblBorders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7920"/>
      </w:tblGrid>
      <w:tr>
        <w:trPr>
          <w:cantSplit/>
        </w:trPr>
        <w:tc>
          <w:tcPr>
            <w:tcMar>
              <w:left w:w="144" w:type="dxa"/>
            </w:tcMar>
          </w:tcPr>
          <w:p>
            <w:pPr>
              <w:pStyle w:val="BodyText"/>
            </w:pPr>
            <w:pPr>
              <w:spacing w:before="16" w:after="64"/>
            </w:pPr>
          </w:p>
          <w:bookmarkStart w:id="26" w:name="def-tv-confounder"/>
          <w:p>
            <w:pPr>
              <w:pStyle w:val="BodyText"/>
            </w:pPr>
            <w:r>
              <w:rPr>
                <w:b/>
                <w:bCs/>
              </w:rPr>
              <w:t xml:space="preserve">Definition 6 (Time-Varying Confounder)</w:t>
            </w:r>
            <w:r>
              <w:t xml:space="preserve"> </w:t>
            </w:r>
            <w:r>
              <w:t xml:space="preserve">A variable</w:t>
            </w:r>
            <w:r>
              <w:t xml:space="preserve"> </w:t>
            </w:r>
            <m:oMath>
              <m:sSub>
                <m:e>
                  <m:r>
                    <m:t>L</m:t>
                  </m:r>
                </m:e>
                <m:sub>
                  <m:r>
                    <m:t>k</m:t>
                  </m:r>
                </m:sub>
              </m:sSub>
            </m:oMath>
            <w:r>
              <w:t xml:space="preserve"> </w:t>
            </w:r>
            <w:r>
              <w:t xml:space="preserve">(</w:t>
            </w:r>
            <m:oMath>
              <m:r>
                <m:t>k</m:t>
              </m:r>
              <m:r>
                <m:rPr>
                  <m:sty m:val="p"/>
                </m:rPr>
                <m:t>≥</m:t>
              </m:r>
              <m:r>
                <m:t>1</m:t>
              </m:r>
            </m:oMath>
            <w:r>
              <w:t xml:space="preserve">) is a</w:t>
            </w:r>
            <w:r>
              <w:t xml:space="preserve"> </w:t>
            </w:r>
            <w:r>
              <w:rPr>
                <w:b/>
                <w:bCs/>
              </w:rPr>
              <w:t xml:space="preserve">time-varying confounder</w:t>
            </w:r>
            <w:r>
              <w:t xml:space="preserve"> </w:t>
            </w:r>
            <w:r>
              <w:t xml:space="preserve">for the effect of</w:t>
            </w:r>
            <w:r>
              <w:t xml:space="preserve"> </w:t>
            </w:r>
            <m:oMath>
              <m:sSub>
                <m:e>
                  <m:r>
                    <m:t>A</m:t>
                  </m:r>
                </m:e>
                <m:sub>
                  <m:r>
                    <m:t>k</m:t>
                  </m:r>
                </m:sub>
              </m:sSub>
            </m:oMath>
            <w:r>
              <w:t xml:space="preserve"> </w:t>
            </w:r>
            <w:r>
              <w:t xml:space="preserve">on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if it simultaneously satisfies: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m:oMath>
              <m:sSub>
                <m:e>
                  <m:r>
                    <m:t>L</m:t>
                  </m:r>
                </m:e>
                <m:sub>
                  <m:r>
                    <m:t>k</m:t>
                  </m:r>
                </m:sub>
              </m:sSub>
            </m:oMath>
            <w:r>
              <w:t xml:space="preserve"> </w:t>
            </w:r>
            <w:r>
              <w:t xml:space="preserve">is a common cause of</w:t>
            </w:r>
            <w:r>
              <w:t xml:space="preserve"> </w:t>
            </w:r>
            <m:oMath>
              <m:sSub>
                <m:e>
                  <m:r>
                    <m:t>A</m:t>
                  </m:r>
                </m:e>
                <m:sub>
                  <m:r>
                    <m:t>k</m:t>
                  </m:r>
                </m:sub>
              </m:sSub>
            </m:oMath>
            <w:r>
              <w:t xml:space="preserve"> </w:t>
            </w:r>
            <w:r>
              <w:t xml:space="preserve">and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(or future treatment–outcome paths).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m:oMath>
              <m:sSub>
                <m:e>
                  <m:r>
                    <m:t>L</m:t>
                  </m:r>
                </m:e>
                <m:sub>
                  <m:r>
                    <m:t>k</m:t>
                  </m:r>
                </m:sub>
              </m:sSub>
            </m:oMath>
            <w:r>
              <w:t xml:space="preserve"> </w:t>
            </w:r>
            <w:r>
              <w:t xml:space="preserve">is itself caused by past treatment</w:t>
            </w:r>
            <w:r>
              <w:t xml:space="preserve"> </w:t>
            </w:r>
            <m:oMath>
              <m:sSub>
                <m:e>
                  <m:r>
                    <m:t>A</m:t>
                  </m:r>
                </m:e>
                <m:sub>
                  <m:r>
                    <m:t>k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b>
              </m:sSub>
            </m:oMath>
            <w:r>
              <w:t xml:space="preserve"> </w:t>
            </w:r>
            <w:r>
              <w:t xml:space="preserve">(or earlier treatments).</w:t>
            </w:r>
          </w:p>
          <w:bookmarkEnd w:id="26"/>
        </w:tc>
      </w:tr>
    </w:tbl>
    <w:p>
      <w:pPr>
        <w:pStyle w:val="FirstParagraph"/>
      </w:pPr>
      <w:r>
        <w:t xml:space="preserve">The quintessential example is an intermediate outcome (e.g., CD4 cell count)</w:t>
      </w:r>
      <w:r>
        <w:t xml:space="preserve"> </w:t>
      </w:r>
      <w:r>
        <w:t xml:space="preserve">that is measured repeatedly, is affected by prior antiretroviral therapy,</w:t>
      </w:r>
      <w:r>
        <w:t xml:space="preserve"> </w:t>
      </w:r>
      <w:r>
        <w:t xml:space="preserve">and also predicts both future treatment assignment (physicians adjust the regimen based on CD4)</w:t>
      </w:r>
      <w:r>
        <w:t xml:space="preserve"> </w:t>
      </w:r>
      <w:r>
        <w:t xml:space="preserve">and the ultimate outcome (AIDS or death).</w:t>
      </w:r>
    </w:p>
    <w:bookmarkStart w:id="27" w:name="the-feedback-loop"/>
    <w:p>
      <w:pPr>
        <w:pStyle w:val="Heading3"/>
      </w:pPr>
      <w:r>
        <w:t xml:space="preserve">6.1 The Feedback Loop</w:t>
      </w:r>
    </w:p>
    <w:p>
      <w:pPr>
        <w:pStyle w:val="FirstParagraph"/>
      </w:pPr>
      <w:r>
        <w:t xml:space="preserve">The defining feature of time-varying confounding is a</w:t>
      </w:r>
      <w:r>
        <w:t xml:space="preserve"> </w:t>
      </w:r>
      <w:r>
        <w:rPr>
          <w:b/>
          <w:bCs/>
        </w:rPr>
        <w:t xml:space="preserve">treatment–confounder feedback loop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A</m:t>
              </m:r>
            </m:e>
            <m:sub>
              <m:r>
                <m:t>k</m:t>
              </m:r>
              <m:r>
                <m:rPr>
                  <m:sty m:val="p"/>
                </m:rPr>
                <m:t>−</m:t>
              </m:r>
              <m:r>
                <m:t>1</m:t>
              </m:r>
            </m:sub>
          </m:sSub>
          <m:r>
            <m:rPr>
              <m:sty m:val="p"/>
            </m:rPr>
            <m:t>→</m:t>
          </m:r>
          <m:sSub>
            <m:e>
              <m:r>
                <m:t>L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→</m:t>
          </m:r>
          <m:sSub>
            <m:e>
              <m:r>
                <m:t>A</m:t>
              </m:r>
            </m:e>
            <m:sub>
              <m:r>
                <m:t>k</m:t>
              </m:r>
            </m:sub>
          </m:sSub>
          <m:r>
            <m:rPr>
              <m:sty m:val="p"/>
            </m:rPr>
            <m:t>→</m:t>
          </m:r>
          <m:r>
            <m:t>Y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Here,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lies on the causal path from past treatment to future treatment (through its effect on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)</w:t>
      </w:r>
      <w:r>
        <w:t xml:space="preserve"> </w:t>
      </w:r>
      <w:r>
        <w:t xml:space="preserve">and also on an independent path to the outcome.</w:t>
      </w:r>
      <w:r>
        <w:t xml:space="preserve"> </w:t>
      </w:r>
      <w:r>
        <w:t xml:space="preserve">This creates a situation in which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is simultaneously:</w:t>
      </w:r>
    </w:p>
    <w:p>
      <w:pPr>
        <w:pStyle w:val="Compact"/>
        <w:numPr>
          <w:ilvl w:val="0"/>
          <w:numId w:val="1006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confounder</w:t>
      </w:r>
      <w:r>
        <w:t xml:space="preserve"> </w:t>
      </w:r>
      <w:r>
        <w:t xml:space="preserve">for the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  <m:r>
          <m:rPr>
            <m:sty m:val="p"/>
          </m:rPr>
          <m:t>→</m:t>
        </m:r>
        <m:r>
          <m:t>Y</m:t>
        </m:r>
      </m:oMath>
      <w:r>
        <w:t xml:space="preserve"> </w:t>
      </w:r>
      <w:r>
        <w:t xml:space="preserve">relationship (must be adjusted for), and</w:t>
      </w:r>
    </w:p>
    <w:p>
      <w:pPr>
        <w:pStyle w:val="Compact"/>
        <w:numPr>
          <w:ilvl w:val="0"/>
          <w:numId w:val="1006"/>
        </w:numPr>
      </w:pPr>
      <w:r>
        <w:t xml:space="preserve">An</w:t>
      </w:r>
      <w:r>
        <w:t xml:space="preserve"> </w:t>
      </w:r>
      <w:r>
        <w:rPr>
          <w:b/>
          <w:bCs/>
        </w:rPr>
        <w:t xml:space="preserve">intermediate outcome</w:t>
      </w:r>
      <w:r>
        <w:t xml:space="preserve"> </w:t>
      </w:r>
      <w:r>
        <w:t xml:space="preserve">(mediator) on the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→</m:t>
        </m:r>
        <m:r>
          <m:t>Y</m:t>
        </m:r>
      </m:oMath>
      <w:r>
        <w:t xml:space="preserve"> </w:t>
      </w:r>
      <w:r>
        <w:t xml:space="preserve">path</w:t>
      </w:r>
      <w:r>
        <w:t xml:space="preserve"> </w:t>
      </w:r>
      <w:r>
        <w:t xml:space="preserve">(should not be adjusted for if we want to capture the full effect of past treatment).</w:t>
      </w:r>
    </w:p>
    <w:p>
      <w:pPr>
        <w:pStyle w:val="FirstParagraph"/>
      </w:pPr>
      <w:r>
        <w:t xml:space="preserve">This double role is precisely what makes time-varying confounding so challenging.</w:t>
      </w:r>
      <w:r>
        <w:t xml:space="preserve"> </w:t>
      </w:r>
      <w:r>
        <w:t xml:space="preserve">Standard regression-based methods that condition on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</m:oMath>
      <w:r>
        <w:t xml:space="preserve"> </w:t>
      </w:r>
      <w:r>
        <w:t xml:space="preserve">cannot handle it correctly</w:t>
      </w:r>
      <w:r>
        <w:t xml:space="preserve"> </w:t>
      </w:r>
      <w:r>
        <w:t xml:space="preserve">(see Chapter 20 for a detailed analysis).</w:t>
      </w:r>
      <w:r>
        <w:t xml:space="preserve"> </w:t>
      </w:r>
      <w:r>
        <w:t xml:space="preserve">The methods of Chapter 21 — the g-formula, IP weighting, and g-estimation —</w:t>
      </w:r>
      <w:r>
        <w:t xml:space="preserve"> </w:t>
      </w:r>
      <w:r>
        <w:t xml:space="preserve">are specifically designed to handle time-varying confounders in the presence of feedback.</w:t>
      </w:r>
    </w:p>
    <w:p>
      <w:pPr>
        <w:pStyle w:val="BodyText"/>
      </w:pPr>
      <w:r>
        <w:rPr>
          <w:b/>
          <w:bCs/>
        </w:rPr>
        <w:t xml:space="preserve">Illustrative example</w:t>
      </w:r>
      <w:r>
        <w:t xml:space="preserve"> </w:t>
      </w:r>
      <w:r>
        <w:t xml:space="preserve">(HIV treatment):</w:t>
      </w:r>
    </w:p>
    <w:p>
      <w:pPr>
        <w:pStyle w:val="BodyText"/>
      </w:pPr>
      <w:r>
        <w:t xml:space="preserve">Suppose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is antiretroviral therapy at time</w:t>
      </w:r>
      <w:r>
        <w:t xml:space="preserve"> </w:t>
      </w:r>
      <m:oMath>
        <m:r>
          <m:t>k</m:t>
        </m:r>
      </m:oMath>
      <w:r>
        <w:t xml:space="preserve">,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is CD4 count at time</w:t>
      </w:r>
      <w:r>
        <w:t xml:space="preserve"> </w:t>
      </w:r>
      <m:oMath>
        <m:r>
          <m:t>k</m:t>
        </m:r>
      </m:oMath>
      <w:r>
        <w:t xml:space="preserve">, 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death.</w:t>
      </w:r>
    </w:p>
    <w:p>
      <w:pPr>
        <w:pStyle w:val="Compact"/>
        <w:numPr>
          <w:ilvl w:val="0"/>
          <w:numId w:val="1007"/>
        </w:numPr>
      </w:pPr>
      <m:oMath>
        <m:sSub>
          <m:e>
            <m:r>
              <m:t>A</m:t>
            </m:r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</m:oMath>
      <w:r>
        <w:t xml:space="preserve"> </w:t>
      </w:r>
      <w:r>
        <w:t xml:space="preserve">raises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(CD4 increases due to prior treatment).</w:t>
      </w:r>
    </w:p>
    <w:p>
      <w:pPr>
        <w:pStyle w:val="Compact"/>
        <w:numPr>
          <w:ilvl w:val="0"/>
          <w:numId w:val="1007"/>
        </w:numPr>
      </w:pP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influences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(physicians prescribe based on CD4).</w:t>
      </w:r>
    </w:p>
    <w:p>
      <w:pPr>
        <w:pStyle w:val="Compact"/>
        <w:numPr>
          <w:ilvl w:val="0"/>
          <w:numId w:val="1007"/>
        </w:numPr>
      </w:pP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predicts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(low CD4 → higher mortality).</w:t>
      </w:r>
    </w:p>
    <w:p>
      <w:pPr>
        <w:pStyle w:val="FirstParagraph"/>
      </w:pPr>
      <w:r>
        <w:t xml:space="preserve">Standard regression conditioning on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</m:oMath>
      <w:r>
        <w:t xml:space="preserve"> </w:t>
      </w:r>
      <w:r>
        <w:t xml:space="preserve">partially blocks the causal path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→</m:t>
        </m:r>
        <m:sSub>
          <m:e>
            <m:r>
              <m:t>L</m:t>
            </m:r>
          </m:e>
          <m:sub>
            <m:r>
              <m:t>k</m:t>
            </m:r>
          </m:sub>
        </m:sSub>
        <m:r>
          <m:rPr>
            <m:sty m:val="p"/>
          </m:rPr>
          <m:t>→</m:t>
        </m:r>
        <m:r>
          <m:rPr>
            <m:sty m:val="p"/>
          </m:rPr>
          <m:t>⋯</m:t>
        </m:r>
        <m:r>
          <m:rPr>
            <m:sty m:val="p"/>
          </m:rPr>
          <m:t>→</m:t>
        </m:r>
        <m:r>
          <m:t>Y</m:t>
        </m:r>
      </m:oMath>
      <w:r>
        <w:t xml:space="preserve">,</w:t>
      </w:r>
      <w:r>
        <w:t xml:space="preserve"> </w:t>
      </w:r>
      <w:r>
        <w:t xml:space="preserve">creating an under-adjustment for the total effect of</w:t>
      </w:r>
      <w:r>
        <w:t xml:space="preserve"> </w:t>
      </w:r>
      <m:oMath>
        <m:acc>
          <m:accPr>
            <m:chr m:val="‾"/>
          </m:accPr>
          <m:e>
            <m:r>
              <m:t>A</m:t>
            </m:r>
          </m:e>
        </m:acc>
      </m:oMath>
      <w:r>
        <w:t xml:space="preserve">.</w:t>
      </w:r>
      <w:r>
        <w:t xml:space="preserve"> </w:t>
      </w:r>
      <w:r>
        <w:t xml:space="preserve">At the same time, not conditioning on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leaves open the backdoor path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  <m:r>
          <m:rPr>
            <m:sty m:val="p"/>
          </m:rPr>
          <m:t>←</m:t>
        </m:r>
        <m:sSub>
          <m:e>
            <m:r>
              <m:t>L</m:t>
            </m:r>
          </m:e>
          <m:sub>
            <m:r>
              <m:t>k</m:t>
            </m:r>
          </m:sub>
        </m:sSub>
        <m:r>
          <m:rPr>
            <m:sty m:val="p"/>
          </m:rPr>
          <m:t>→</m:t>
        </m:r>
        <m:r>
          <m:t>Y</m:t>
        </m:r>
      </m:oMath>
      <w:r>
        <w:t xml:space="preserve">,</w:t>
      </w:r>
      <w:r>
        <w:t xml:space="preserve"> </w:t>
      </w:r>
      <w:r>
        <w:t xml:space="preserve">creating confounding for the effect of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</m:sub>
        </m:sSub>
      </m:oMath>
      <w:r>
        <w:t xml:space="preserve">.</w:t>
      </w:r>
      <w:r>
        <w:t xml:space="preserve"> </w:t>
      </w:r>
      <w:r>
        <w:t xml:space="preserve">There is no way to resolve this tension within standard regression.</w:t>
      </w:r>
    </w:p>
    <w:p>
      <w:pPr>
        <w:pStyle w:val="BodyText"/>
      </w:pPr>
      <w:r>
        <w:rPr>
          <w:b/>
          <w:bCs/>
        </w:rPr>
        <w:t xml:space="preserve">Why standard methods fail</w:t>
      </w:r>
      <w:r>
        <w:t xml:space="preserve">: By conditioning on a time-varying confounder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that is affected by past treatment, we introduce collider bias (see Chapter 8)</w:t>
      </w:r>
      <w:r>
        <w:t xml:space="preserve"> </w:t>
      </w:r>
      <w:r>
        <w:t xml:space="preserve">along the path</w:t>
      </w:r>
      <w:r>
        <w:t xml:space="preserve"> </w:t>
      </w:r>
      <m:oMath>
        <m:sSub>
          <m:e>
            <m:r>
              <m:t>A</m:t>
            </m:r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→</m:t>
        </m:r>
        <m:sSub>
          <m:e>
            <m:r>
              <m:t>L</m:t>
            </m:r>
          </m:e>
          <m:sub>
            <m:r>
              <m:t>k</m:t>
            </m:r>
          </m:sub>
        </m:sSub>
        <m:r>
          <m:rPr>
            <m:sty m:val="p"/>
          </m:rPr>
          <m:t>←</m:t>
        </m:r>
        <m:r>
          <m:t>U</m:t>
        </m:r>
        <m:r>
          <m:rPr>
            <m:sty m:val="p"/>
          </m:rPr>
          <m:t>→</m:t>
        </m:r>
        <m:r>
          <m:t>Y</m:t>
        </m:r>
      </m:oMath>
      <w:r>
        <w:t xml:space="preserve">,</w:t>
      </w:r>
      <w:r>
        <w:t xml:space="preserve"> </w:t>
      </w:r>
      <w:r>
        <w:t xml:space="preserve">where</w:t>
      </w:r>
      <w:r>
        <w:t xml:space="preserve"> </w:t>
      </w:r>
      <m:oMath>
        <m:r>
          <m:t>U</m:t>
        </m:r>
      </m:oMath>
      <w:r>
        <w:t xml:space="preserve"> </w:t>
      </w:r>
      <w:r>
        <w:t xml:space="preserve">is any unmeasured common cause of</w:t>
      </w:r>
      <w:r>
        <w:t xml:space="preserve"> </w:t>
      </w:r>
      <m:oMath>
        <m:sSub>
          <m:e>
            <m:r>
              <m:t>L</m:t>
            </m:r>
          </m:e>
          <m:sub>
            <m:r>
              <m:t>k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.</w:t>
      </w:r>
      <w:r>
        <w:t xml:space="preserve"> </w:t>
      </w:r>
      <w:r>
        <w:t xml:space="preserve">This is explained in detail in Chapter 20.</w:t>
      </w:r>
    </w:p>
    <w:bookmarkEnd w:id="27"/>
    <w:bookmarkEnd w:id="28"/>
    <w:bookmarkStart w:id="29" w:name="summary"/>
    <w:p>
      <w:pPr>
        <w:pStyle w:val="Heading2"/>
      </w:pPr>
      <w:r>
        <w:t xml:space="preserve">7 Summary</w:t>
      </w:r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8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time-varying treatment</w:t>
      </w:r>
      <w:r>
        <w:t xml:space="preserve"> </w:t>
      </w:r>
      <w:r>
        <w:t xml:space="preserve">framework models interventions indexed by time</w:t>
      </w:r>
      <w:r>
        <w:t xml:space="preserve"> </w:t>
      </w:r>
      <m:oMath>
        <m:r>
          <m:t>k</m:t>
        </m:r>
      </m:oMath>
      <w:r>
        <w:t xml:space="preserve">,</w:t>
      </w:r>
      <w:r>
        <w:t xml:space="preserve"> </w:t>
      </w:r>
      <w:r>
        <w:t xml:space="preserve">with treatment history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sSub>
          <m:e>
            <m:r>
              <m:t>A</m:t>
            </m:r>
          </m:e>
          <m:sub>
            <m: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A</m:t>
            </m:r>
          </m:e>
          <m:sub>
            <m:r>
              <m:t>k</m:t>
            </m:r>
          </m:sub>
        </m:sSub>
        <m:r>
          <m:rPr>
            <m:sty m:val="p"/>
          </m:rPr>
          <m:t>)</m:t>
        </m:r>
      </m:oMath>
      <w:r>
        <w:t xml:space="preserve"> </w:t>
      </w:r>
      <w:r>
        <w:t xml:space="preserve">and covariate history</w:t>
      </w:r>
      <w:r>
        <w:t xml:space="preserve"> </w:t>
      </w:r>
      <m:oMath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sSub>
          <m:e>
            <m:r>
              <m:t>L</m:t>
            </m:r>
          </m:e>
          <m:sub>
            <m: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L</m:t>
            </m:r>
          </m:e>
          <m:sub>
            <m:r>
              <m:t>k</m:t>
            </m:r>
          </m:sub>
        </m:sSub>
        <m:r>
          <m:rPr>
            <m:sty m:val="p"/>
          </m:rPr>
          <m:t>)</m:t>
        </m:r>
      </m:oMath>
      <w:r>
        <w:t xml:space="preserve">.</w:t>
      </w:r>
    </w:p>
    <w:p>
      <w:pPr>
        <w:pStyle w:val="Compact"/>
        <w:numPr>
          <w:ilvl w:val="0"/>
          <w:numId w:val="1008"/>
        </w:numPr>
      </w:pPr>
      <w:r>
        <w:t xml:space="preserve">A</w:t>
      </w:r>
      <w:r>
        <w:t xml:space="preserve"> </w:t>
      </w:r>
      <w:r>
        <w:rPr>
          <w:b/>
          <w:bCs/>
        </w:rPr>
        <w:t xml:space="preserve">treatment strategy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specifies how treatment decisions are made at each time point,</w:t>
      </w:r>
      <w:r>
        <w:t xml:space="preserve"> </w:t>
      </w:r>
      <w:r>
        <w:t xml:space="preserve">possibly as a function of past history (dynamic strategy) or not (static strategy).</w:t>
      </w:r>
    </w:p>
    <w:p>
      <w:pPr>
        <w:pStyle w:val="Compact"/>
        <w:numPr>
          <w:ilvl w:val="0"/>
          <w:numId w:val="1008"/>
        </w:numPr>
      </w:pPr>
      <w:r>
        <w:t xml:space="preserve">The counterfactual</w:t>
      </w:r>
      <w:r>
        <w:t xml:space="preserve"> </w:t>
      </w:r>
      <m:oMath>
        <m:sSup>
          <m:e>
            <m:r>
              <m:t>Y</m:t>
            </m:r>
          </m:e>
          <m:sup>
            <m:r>
              <m:t>g</m:t>
            </m:r>
          </m:sup>
        </m:sSup>
      </m:oMath>
      <w:r>
        <w:t xml:space="preserve"> </w:t>
      </w:r>
      <w:r>
        <w:t xml:space="preserve">is the potential outcome under strategy</w:t>
      </w:r>
      <w:r>
        <w:t xml:space="preserve"> </w:t>
      </w:r>
      <m:oMath>
        <m:r>
          <m:t>g</m:t>
        </m:r>
      </m:oMath>
      <w:r>
        <w:t xml:space="preserve">;</w:t>
      </w:r>
      <w:r>
        <w:t xml:space="preserve"> </w:t>
      </w:r>
      <w:r>
        <w:t xml:space="preserve">its mean</w:t>
      </w:r>
      <w:r>
        <w:t xml:space="preserve"> </w:t>
      </w:r>
      <m:oMath>
        <m:r>
          <m:rPr>
            <m:nor/>
            <m:sty m:val="p"/>
          </m:rPr>
          <m:t>E</m:t>
        </m:r>
        <m:d>
          <m:dPr>
            <m:begChr m:val="["/>
            <m:sepChr m:val=""/>
            <m:endChr m:val="]"/>
            <m:grow/>
          </m:dPr>
          <m:e>
            <m:sSup>
              <m:e>
                <m:r>
                  <m:t>Y</m:t>
                </m:r>
              </m:e>
              <m:sup>
                <m:r>
                  <m:t>g</m:t>
                </m:r>
              </m:sup>
            </m:sSup>
          </m:e>
        </m:d>
      </m:oMath>
      <w:r>
        <w:t xml:space="preserve"> </w:t>
      </w:r>
      <w:r>
        <w:t xml:space="preserve">is the primary estimand.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Sequential exchangeability</w:t>
      </w:r>
      <w:r>
        <w:t xml:space="preserve"> </w:t>
      </w:r>
      <w:r>
        <w:t xml:space="preserve">(</w:t>
      </w:r>
      <m:oMath>
        <m:sSup>
          <m:e>
            <m:r>
              <m:t>Y</m:t>
            </m:r>
          </m:e>
          <m:sup>
            <m:r>
              <m:t>g</m:t>
            </m:r>
          </m:sup>
        </m:sSup>
        <m:r>
          <m:rPr>
            <m:sty m:val="p"/>
          </m:rPr>
          <m:t>⟂</m:t>
        </m:r>
        <m:r>
          <m:t>​</m:t>
        </m:r>
        <m:r>
          <m:t>​</m:t>
        </m:r>
        <m:r>
          <m:t>​</m:t>
        </m:r>
        <m:r>
          <m:rPr>
            <m:sty m:val="p"/>
          </m:rPr>
          <m:t>⟂</m:t>
        </m:r>
        <m:sSub>
          <m:e>
            <m:r>
              <m:t>A</m:t>
            </m:r>
          </m:e>
          <m:sub>
            <m:r>
              <m:t>k</m:t>
            </m:r>
          </m:sub>
        </m:sSub>
        <m:r>
          <m:rPr>
            <m:sty m:val="p"/>
          </m:rPr>
          <m:t>∣</m:t>
        </m:r>
        <m:sSub>
          <m:e>
            <m:acc>
              <m:accPr>
                <m:chr m:val="‾"/>
              </m:accPr>
              <m:e>
                <m:r>
                  <m:t>A</m:t>
                </m:r>
              </m:e>
            </m:acc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=</m:t>
        </m:r>
        <m:sSub>
          <m:e>
            <m:acc>
              <m:accPr>
                <m:chr m:val="‾"/>
              </m:accPr>
              <m:e>
                <m:r>
                  <m:t>g</m:t>
                </m:r>
              </m:e>
            </m:acc>
          </m:e>
          <m:sub>
            <m:r>
              <m:t>k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,</m:t>
        </m:r>
        <m:sSub>
          <m:e>
            <m:acc>
              <m:accPr>
                <m:chr m:val="‾"/>
              </m:accPr>
              <m:e>
                <m:r>
                  <m:t>L</m:t>
                </m:r>
              </m:e>
            </m:acc>
          </m:e>
          <m:sub>
            <m:r>
              <m:t>k</m:t>
            </m:r>
          </m:sub>
        </m:sSub>
      </m:oMath>
      <w:r>
        <w:t xml:space="preserve">)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sequential positivity</w:t>
      </w:r>
      <w:r>
        <w:t xml:space="preserve"> </w:t>
      </w:r>
      <w:r>
        <w:t xml:space="preserve">are the two key identifying assumptions.</w:t>
      </w:r>
    </w:p>
    <w:p>
      <w:pPr>
        <w:pStyle w:val="Compact"/>
        <w:numPr>
          <w:ilvl w:val="0"/>
          <w:numId w:val="1008"/>
        </w:numPr>
      </w:pPr>
      <w:r>
        <w:t xml:space="preserve">Not all strategies may be identifiable; the analysis should be restricted</w:t>
      </w:r>
      <w:r>
        <w:t xml:space="preserve"> </w:t>
      </w:r>
      <w:r>
        <w:t xml:space="preserve">to strategies for which both conditions hold.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Time-varying confounders</w:t>
      </w:r>
      <w:r>
        <w:t xml:space="preserve"> </w:t>
      </w:r>
      <w:r>
        <w:t xml:space="preserve">— variables that are caused by past treatment</w:t>
      </w:r>
      <w:r>
        <w:t xml:space="preserve"> </w:t>
      </w:r>
      <w:r>
        <w:t xml:space="preserve">and that cause future treatment and the outcome —</w:t>
      </w:r>
      <w:r>
        <w:t xml:space="preserve"> </w:t>
      </w:r>
      <w:r>
        <w:t xml:space="preserve">create a feedback loop that cannot be handled by standard regression.</w:t>
      </w:r>
    </w:p>
    <w:bookmarkEnd w:id="29"/>
    <w:bookmarkStart w:id="33" w:name="references"/>
    <w:p>
      <w:pPr>
        <w:pStyle w:val="Heading2"/>
      </w:pPr>
      <w:r>
        <w:t xml:space="preserve">8 References</w:t>
      </w:r>
    </w:p>
    <w:p>
      <w:r>
        <w:pict>
          <v:rect style="width:0;height:1.5pt" o:hralign="center" o:hrstd="t" o:hr="t"/>
        </w:pict>
      </w:r>
    </w:p>
    <w:bookmarkStart w:id="32" w:name="refs"/>
    <w:bookmarkStart w:id="31" w:name="ref-hernan2020causal"/>
    <w:p>
      <w:pPr>
        <w:pStyle w:val="Bibliography"/>
      </w:pPr>
      <w:r>
        <w:t xml:space="preserve">Hernán, Miguel A, and James M Robins. 2020.</w:t>
      </w:r>
      <w:r>
        <w:t xml:space="preserve"> </w:t>
      </w:r>
      <w:r>
        <w:rPr>
          <w:i/>
          <w:iCs/>
        </w:rPr>
        <w:t xml:space="preserve">Causal Inference: What If</w:t>
      </w:r>
      <w:r>
        <w:t xml:space="preserve">. Chapman &amp; Hall/CRC.</w:t>
      </w:r>
      <w:r>
        <w:t xml:space="preserve"> </w:t>
      </w:r>
      <w:hyperlink r:id="rId30">
        <w:r>
          <w:rPr>
            <w:rStyle w:val="Hyperlink"/>
          </w:rPr>
          <w:t xml:space="preserve">https://miguelhernan.org/whatifbook</w:t>
        </w:r>
      </w:hyperlink>
      <w:r>
        <w:t xml:space="preserve">.</w:t>
      </w:r>
    </w:p>
    <w:bookmarkEnd w:id="31"/>
    <w:bookmarkEnd w:id="32"/>
    <w:bookmarkEnd w:id="3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30" Target="https://miguelhernan.org/whatifbook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miguelhernan.org/whatifboo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19: Time-Varying Treatments</dc:title>
  <dc:creator/>
  <cp:keywords/>
  <dcterms:created xsi:type="dcterms:W3CDTF">2026-07-18T00:20:01Z</dcterms:created>
  <dcterms:modified xsi:type="dcterms:W3CDTF">2026-07-18T00:20:01Z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allouty-theorem">
    <vt:lpwstr/>
  </property>
  <property fmtid="{D5CDD505-2E9C-101B-9397-08002B2CF9AE}" pid="5" name="custom-callout">
    <vt:lpwstr/>
  </property>
  <property fmtid="{D5CDD505-2E9C-101B-9397-08002B2CF9AE}" pid="6" name="editor">
    <vt:lpwstr/>
  </property>
  <property fmtid="{D5CDD505-2E9C-101B-9397-08002B2CF9AE}" pid="7" name="editor_options">
    <vt:lpwstr/>
  </property>
  <property fmtid="{D5CDD505-2E9C-101B-9397-08002B2CF9AE}" pid="8" name="engines">
    <vt:lpwstr/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knitr">
    <vt:lpwstr/>
  </property>
  <property fmtid="{D5CDD505-2E9C-101B-9397-08002B2CF9AE}" pid="13" name="labels">
    <vt:lpwstr/>
  </property>
  <property fmtid="{D5CDD505-2E9C-101B-9397-08002B2CF9AE}" pid="14" name="number-depth">
    <vt:lpwstr>3</vt:lpwstr>
  </property>
  <property fmtid="{D5CDD505-2E9C-101B-9397-08002B2CF9AE}" pid="15" name="toc-title">
    <vt:lpwstr>Table of contents</vt:lpwstr>
  </property>
</Properties>
</file>