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20: Treatment-Confounder Feedback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Chapter 19 introduced the concept of time-varying confounders:</w:t>
      </w:r>
      <w:r>
        <w:t xml:space="preserve"> </w:t>
      </w:r>
      <w:r>
        <w:t xml:space="preserve">covariates that change over time, are causally influenced by past treatment,</w:t>
      </w:r>
      <w:r>
        <w:t xml:space="preserve"> </w:t>
      </w:r>
      <w:r>
        <w:t xml:space="preserve">and simultaneously predict future treatment and the outcome.</w:t>
      </w:r>
      <w:r>
        <w:t xml:space="preserve"> </w:t>
      </w:r>
      <w:r>
        <w:t xml:space="preserve">This chapter shows exactly</w:t>
      </w:r>
      <w:r>
        <w:t xml:space="preserve"> </w:t>
      </w:r>
      <w:r>
        <w:rPr>
          <w:b/>
          <w:bCs/>
        </w:rPr>
        <w:t xml:space="preserve">why</w:t>
      </w:r>
      <w:r>
        <w:t xml:space="preserve"> </w:t>
      </w:r>
      <w:r>
        <w:t xml:space="preserve">this creates a problem for standard analytic methods —</w:t>
      </w:r>
      <w:r>
        <w:t xml:space="preserve"> </w:t>
      </w:r>
      <w:r>
        <w:t xml:space="preserve">and why that problem cannot be fixed by any simple modification of those methods.</w:t>
      </w:r>
      <w:r>
        <w:t xml:space="preserve"> </w:t>
      </w:r>
      <w:r>
        <w:t xml:space="preserve">Understanding this failure is the intellectual motivation for the g-methods presented in Chapter 21.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20, pp. 267–275)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insight</w:t>
      </w:r>
      <w:r>
        <w:t xml:space="preserve">: When treatment-confounder feedback is present,</w:t>
      </w:r>
      <w:r>
        <w:t xml:space="preserve"> </w:t>
      </w:r>
      <w:r>
        <w:t xml:space="preserve">any analytic approach that conditions on the time-varying confounder</w:t>
      </w:r>
      <w:r>
        <w:t xml:space="preserve"> </w:t>
      </w:r>
      <w:r>
        <w:t xml:space="preserve">(e.g., standard regression, stratification, propensity score adjustment)</w:t>
      </w:r>
      <w:r>
        <w:t xml:space="preserve"> </w:t>
      </w:r>
      <w:r>
        <w:t xml:space="preserve">simultaneously over-adjusts for the causal effect of past treatment</w:t>
      </w:r>
      <w:r>
        <w:t xml:space="preserve"> </w:t>
      </w:r>
      <w:r>
        <w:t xml:space="preserve">and under-controls for confounding of future treatment.</w:t>
      </w:r>
      <w:r>
        <w:t xml:space="preserve"> </w:t>
      </w:r>
      <w:r>
        <w:t xml:space="preserve">There is no allocation of weight to these two errors that corrects both simultaneously.</w:t>
      </w:r>
    </w:p>
    <w:bookmarkStart w:id="11" w:name="X3a3652c93cc426cb72f122b7cc01b6681d2c640"/>
    <w:p>
      <w:pPr>
        <w:pStyle w:val="Heading2"/>
      </w:pPr>
      <w:r>
        <w:t xml:space="preserve">1 20.1 The Elements of Treatment-Confounder Feedback (p. 267)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Treatment-confounder feedback</w:t>
      </w:r>
      <w:r>
        <w:t xml:space="preserve"> </w:t>
      </w:r>
      <w:r>
        <w:t xml:space="preserve">arises whenever a time-varying covariate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satisfies all of the following: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is a confounder</w:t>
      </w:r>
      <w:r>
        <w:t xml:space="preserve">: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an independent predictor of both future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the outcome</w:t>
      </w:r>
      <w:r>
        <w:t xml:space="preserve"> </w:t>
      </w:r>
      <m:oMath>
        <m:r>
          <m:t>Y</m:t>
        </m:r>
      </m:oMath>
      <w:r>
        <w:t xml:space="preserve">, creating a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is affected by prior treatment</w:t>
      </w:r>
      <w:r>
        <w:t xml:space="preserve">: past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(or any</w:t>
      </w:r>
      <w:r>
        <w:t xml:space="preserve"> </w:t>
      </w:r>
      <m:oMath>
        <m:sSub>
          <m:e>
            <m:r>
              <m:t>A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with</w:t>
      </w:r>
      <w:r>
        <w:t xml:space="preserve"> </w:t>
      </w:r>
      <m:oMath>
        <m:r>
          <m:t>j</m:t>
        </m:r>
        <m:r>
          <m:rPr>
            <m:sty m:val="p"/>
          </m:rPr>
          <m:t>&lt;</m:t>
        </m:r>
        <m:r>
          <m:t>k</m:t>
        </m:r>
      </m:oMath>
      <w:r>
        <w:t xml:space="preserve">) is a cause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so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causal arrow in the DAG.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Feedback continues</w:t>
      </w:r>
      <w:r>
        <w:t xml:space="preserve">: the adjusted value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can influence the next treatment decision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w:r>
        <w:t xml:space="preserve">which in turn affects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, and so on.</w:t>
      </w:r>
    </w:p>
    <w:p>
      <w:pPr>
        <w:pStyle w:val="FirstParagraph"/>
      </w:pPr>
      <w:r>
        <w:t xml:space="preserve">The causal diagram capturing two time points of feedback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arrow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feedback arrow: prior treatment changes the confounder.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exm-hiv-feedback"/>
          <w:p>
            <w:pPr>
              <w:pStyle w:val="BodyText"/>
            </w:pPr>
            <w:r>
              <w:rPr>
                <w:b/>
                <w:bCs/>
              </w:rPr>
              <w:t xml:space="preserve">Example 1 (HIV Treatment and CD4 Counts)</w:t>
            </w:r>
            <w:r>
              <w:t xml:space="preserve"> </w:t>
            </w:r>
            <w:r>
              <w:t xml:space="preserve">In an HIV cohort study, let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antiretroviral therapy (ART)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be the CD4 T-cell count at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death within five years.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Physicians initiate or intensify ART when CD4 drops (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predicts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ART partially restores immune function, raising future CD4 counts (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causes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CD4 count is an independent predictor of mortality (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causes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).</w:t>
            </w:r>
          </w:p>
          <w:p>
            <w:pPr>
              <w:pStyle w:val="FirstParagraph"/>
            </w:pPr>
            <w:r>
              <w:t xml:space="preserve">All three conditions above are satisfied: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time-varying confounder with treatment feedback.</w:t>
            </w:r>
          </w:p>
          <w:bookmarkEnd w:id="9"/>
        </w:tc>
      </w:tr>
    </w:tbl>
    <w:bookmarkStart w:id="10" w:name="the-role-of-unmeasured-common-causes"/>
    <w:p>
      <w:pPr>
        <w:pStyle w:val="Heading3"/>
      </w:pPr>
      <w:r>
        <w:t xml:space="preserve">1.1 The Role of Unmeasured Common Causes</w:t>
      </w:r>
    </w:p>
    <w:p>
      <w:pPr>
        <w:pStyle w:val="FirstParagraph"/>
      </w:pPr>
      <w:r>
        <w:t xml:space="preserve">To appreciate why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problematic,</w:t>
      </w:r>
      <w:r>
        <w:t xml:space="preserve"> </w:t>
      </w:r>
      <w:r>
        <w:t xml:space="preserve">it helps to introduce an unmeasured common cause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For example,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might be an unmeasured aspect of immune function that affects both</w:t>
      </w:r>
      <w:r>
        <w:t xml:space="preserve"> </w:t>
      </w:r>
      <w:r>
        <w:t xml:space="preserve">CD4 count (and hence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) and mortality (and hence</w:t>
      </w:r>
      <w:r>
        <w:t xml:space="preserve"> </w:t>
      </w:r>
      <m:oMath>
        <m:r>
          <m:t>Y</m:t>
        </m:r>
      </m:oMath>
      <w:r>
        <w:t xml:space="preserve">).</w:t>
      </w:r>
    </w:p>
    <w:p>
      <w:pPr>
        <w:pStyle w:val="BodyText"/>
      </w:pPr>
      <w:r>
        <w:t xml:space="preserve">The extended DAG then contains the path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←</m:t>
          </m:r>
          <m:r>
            <m:t>U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collider</w:t>
      </w:r>
      <w:r>
        <w:t xml:space="preserve"> </w:t>
      </w:r>
      <w:r>
        <w:t xml:space="preserve">on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.</w:t>
      </w:r>
      <w:r>
        <w:t xml:space="preserve"> </w:t>
      </w:r>
      <w:r>
        <w:t xml:space="preserve">As discussed in Chapter 6, conditioning on a collider opens a previously blocked path,</w:t>
      </w:r>
      <w:r>
        <w:t xml:space="preserve"> </w:t>
      </w:r>
      <w:r>
        <w:t xml:space="preserve">inducing a spurious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Why the unmeasured</w:t>
      </w:r>
      <w:r>
        <w:rPr>
          <w:b/>
          <w:bCs/>
        </w:rPr>
        <w:t xml:space="preserve"> </w:t>
      </w:r>
      <m:oMath>
        <m:r>
          <m:t>U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matters even if we don’t know it exists</w:t>
      </w:r>
      <w:r>
        <w:t xml:space="preserve">:</w:t>
      </w:r>
    </w:p>
    <w:p>
      <w:pPr>
        <w:pStyle w:val="BodyText"/>
      </w:pPr>
      <w:r>
        <w:t xml:space="preserve">Every causal diagram should be understood as containing all relevant common causes,</w:t>
      </w:r>
      <w:r>
        <w:t xml:space="preserve"> </w:t>
      </w:r>
      <w:r>
        <w:t xml:space="preserve">measured or not.</w:t>
      </w:r>
      <w:r>
        <w:t xml:space="preserve"> </w:t>
      </w:r>
      <w:r>
        <w:t xml:space="preserve">When we say</w:t>
      </w:r>
      <w:r>
        <w:t xml:space="preserve"> </w:t>
      </w:r>
      <w:r>
        <w:t xml:space="preserve">“condition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”</w:t>
      </w:r>
      <w:r>
        <w:t xml:space="preserve">, we open the collider path through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regardless of whether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in our dataset.</w:t>
      </w:r>
      <w:r>
        <w:t xml:space="preserve"> </w:t>
      </w:r>
      <w:r>
        <w:t xml:space="preserve">The collider bias induced by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structural feature of the problem,</w:t>
      </w:r>
      <w:r>
        <w:t xml:space="preserve"> </w:t>
      </w:r>
      <w:r>
        <w:t xml:space="preserve">not a statistical artifact that can be resolved by collecting more data</w:t>
      </w:r>
      <w:r>
        <w:t xml:space="preserve"> </w:t>
      </w:r>
      <w:r>
        <w:t xml:space="preserve">(unless we measure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itself).</w:t>
      </w:r>
    </w:p>
    <w:bookmarkEnd w:id="10"/>
    <w:bookmarkEnd w:id="11"/>
    <w:bookmarkStart w:id="14" w:name="the-bias-of-traditional-methods-p.-269"/>
    <w:p>
      <w:pPr>
        <w:pStyle w:val="Heading2"/>
      </w:pPr>
      <w:r>
        <w:t xml:space="preserve">2 20.2 The Bias of Traditional Methods (p. 269)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Traditional methods</w:t>
      </w:r>
      <w:r>
        <w:t xml:space="preserve"> </w:t>
      </w:r>
      <w:r>
        <w:t xml:space="preserve">for confounding adjustment include:</w:t>
      </w:r>
    </w:p>
    <w:p>
      <w:pPr>
        <w:pStyle w:val="Compact"/>
        <w:numPr>
          <w:ilvl w:val="0"/>
          <w:numId w:val="1003"/>
        </w:numPr>
      </w:pPr>
      <w:r>
        <w:t xml:space="preserve">Stratification (comparing treated and untreated within levels of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Multivariable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Propensity score adjustment conditioning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FirstParagraph"/>
      </w:pPr>
      <w:r>
        <w:t xml:space="preserve">All of these approaches</w:t>
      </w:r>
      <w:r>
        <w:t xml:space="preserve"> </w:t>
      </w:r>
      <w:r>
        <w:rPr>
          <w:b/>
          <w:bCs/>
        </w:rPr>
        <w:t xml:space="preserve">condition on the time-varying confounder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We now show that this conditioning introduces bias in the presence of treatment-confounder feedback.</w:t>
      </w:r>
    </w:p>
    <w:bookmarkStart w:id="12" w:name="a-numerical-example"/>
    <w:p>
      <w:pPr>
        <w:pStyle w:val="Heading3"/>
      </w:pPr>
      <w:r>
        <w:t xml:space="preserve">2.1 A Numerical Example</w:t>
      </w:r>
    </w:p>
    <w:p>
      <w:pPr>
        <w:pStyle w:val="FirstParagraph"/>
      </w:pPr>
      <w:r>
        <w:t xml:space="preserve">Consider a two-time-point study (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</m:oMath>
      <w:r>
        <w:t xml:space="preserve">) with binary treatment and binary confounder,</w:t>
      </w:r>
      <w:r>
        <w:t xml:space="preserve"> </w:t>
      </w:r>
      <w:r>
        <w:t xml:space="preserve">and suppose the true causal effect of the treatment strategy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)</w:t>
      </w:r>
      <w:r>
        <w:t xml:space="preserve"> </w:t>
      </w:r>
      <w:r>
        <w:t xml:space="preserve">versus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(</w:t>
      </w:r>
      <m:oMath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0</m:t>
        </m:r>
        <m:r>
          <m:rPr>
            <m:sty m:val="p"/>
          </m:rPr>
          <m:t>)</m:t>
        </m:r>
      </m:oMath>
      <w:r>
        <w:t xml:space="preserve">) 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zero.</w:t>
      </w:r>
    </w:p>
    <w:p>
      <w:pPr>
        <w:pStyle w:val="BodyText"/>
      </w:pPr>
      <w:r>
        <w:t xml:space="preserve">If we stratify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(the time-varying confounder),</w:t>
      </w:r>
      <w:r>
        <w:t xml:space="preserve"> </w:t>
      </w:r>
      <w:r>
        <w:t xml:space="preserve">we find a non-zero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within strata of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.</w:t>
      </w:r>
      <w:r>
        <w:t xml:space="preserve"> </w:t>
      </w:r>
      <w:r>
        <w:t xml:space="preserve">This spurious association arises because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opens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BodyText"/>
      </w:pPr>
      <w:r>
        <w:t xml:space="preserve">Conversely, if we do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stratify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we fail to control for the confounding path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also introducing bias.</w:t>
      </w:r>
      <w:r>
        <w:t xml:space="preserve"> </w:t>
      </w:r>
      <w:r>
        <w:t xml:space="preserve">There is no strategy within the traditional regression paradigm that avoids both forms of bias simultaneously.</w:t>
      </w:r>
    </w:p>
    <w:p>
      <w:pPr>
        <w:pStyle w:val="BodyText"/>
      </w:pPr>
      <w:r>
        <w:rPr>
          <w:b/>
          <w:bCs/>
        </w:rPr>
        <w:t xml:space="preserve">Why both errors occur simultaneously</w:t>
      </w:r>
      <w:r>
        <w:t xml:space="preserve">:</w:t>
      </w:r>
    </w:p>
    <w:p>
      <w:pPr>
        <w:pStyle w:val="BodyText"/>
      </w:pPr>
      <w:r>
        <w:t xml:space="preserve">Let us be precise.</w:t>
      </w:r>
      <w:r>
        <w:t xml:space="preserve"> </w:t>
      </w:r>
      <w:r>
        <w:t xml:space="preserve">Traditional adjustment for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causes: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Collider bias from conditioning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:</w:t>
      </w:r>
      <w:r>
        <w:t xml:space="preserve"> </w:t>
      </w:r>
      <w:r>
        <w:t xml:space="preserve">Since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opens the noncausal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a spurious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Incomplete confounding control from not conditioning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for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:</w:t>
      </w:r>
      <w:r>
        <w:t xml:space="preserve"> </w:t>
      </w:r>
      <w:r>
        <w:t xml:space="preserve">If we do not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remains open,</w:t>
      </w:r>
      <w:r>
        <w:t xml:space="preserve"> </w:t>
      </w:r>
      <w:r>
        <w:t xml:space="preserve">creating confounding of the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effect.</w:t>
      </w:r>
    </w:p>
    <w:p>
      <w:pPr>
        <w:pStyle w:val="FirstParagraph"/>
      </w:pPr>
      <w:r>
        <w:t xml:space="preserve">A traditional analyst might try to fix (2) while ignoring (1) by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thereby simultaneously creating the problem described in (1).</w:t>
      </w:r>
      <w:r>
        <w:t xml:space="preserve"> </w:t>
      </w:r>
      <w:r>
        <w:t xml:space="preserve">Or they might try to avoid (1) by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thereby failing to fix (2).</w:t>
      </w:r>
      <w:r>
        <w:t xml:space="preserve"> </w:t>
      </w:r>
      <w:r>
        <w:t xml:space="preserve">The two problems are structurally inseparable.</w:t>
      </w:r>
    </w:p>
    <w:bookmarkEnd w:id="12"/>
    <w:bookmarkStart w:id="13" w:name="direction-of-the-bias"/>
    <w:p>
      <w:pPr>
        <w:pStyle w:val="Heading3"/>
      </w:pPr>
      <w:r>
        <w:t xml:space="preserve">2.2 Direction of the Bias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direction</w:t>
      </w:r>
      <w:r>
        <w:t xml:space="preserve"> </w:t>
      </w:r>
      <w:r>
        <w:t xml:space="preserve">of the bias introduced by traditional methods</w:t>
      </w:r>
      <w:r>
        <w:t xml:space="preserve"> </w:t>
      </w:r>
      <w:r>
        <w:t xml:space="preserve">depends on the signs of the associations in the feedback loop.</w:t>
      </w:r>
      <w:r>
        <w:t xml:space="preserve"> </w:t>
      </w:r>
      <w:r>
        <w:t xml:space="preserve">Without additional information, the bias can be in either direction —</w:t>
      </w:r>
      <w:r>
        <w:t xml:space="preserve"> </w:t>
      </w:r>
      <w:r>
        <w:t xml:space="preserve">traditional methods can either underestimate or overestimate the treatment effect.</w:t>
      </w:r>
    </w:p>
    <w:p>
      <w:pPr>
        <w:pStyle w:val="BodyText"/>
      </w:pPr>
      <w:r>
        <w:t xml:space="preserve">This unpredictability is particularly concerning:</w:t>
      </w:r>
      <w:r>
        <w:t xml:space="preserve"> </w:t>
      </w:r>
      <w:r>
        <w:t xml:space="preserve">a naive analyst who uses traditional regression may not only miss the true effect</w:t>
      </w:r>
      <w:r>
        <w:t xml:space="preserve"> </w:t>
      </w:r>
      <w:r>
        <w:t xml:space="preserve">but may estimate an effect of the wrong sign.</w:t>
      </w:r>
    </w:p>
    <w:bookmarkEnd w:id="13"/>
    <w:bookmarkEnd w:id="14"/>
    <w:bookmarkStart w:id="17" w:name="why-traditional-methods-fail-p.-271"/>
    <w:p>
      <w:pPr>
        <w:pStyle w:val="Heading2"/>
      </w:pPr>
      <w:r>
        <w:t xml:space="preserve">3 20.3 Why Traditional Methods Fail (p. 271)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fundamental reason traditional methods fail is that</w:t>
      </w:r>
      <w:r>
        <w:t xml:space="preserve"> </w:t>
      </w:r>
      <w:r>
        <w:rPr>
          <w:b/>
          <w:bCs/>
        </w:rPr>
        <w:t xml:space="preserve">they cannot simultaneously adjust for time-varying confounding and preserve the causal effect of prior treatment</w:t>
      </w:r>
      <w:r>
        <w:t xml:space="preserve">.</w:t>
      </w:r>
    </w:p>
    <w:p>
      <w:pPr>
        <w:pStyle w:val="BodyText"/>
      </w:pPr>
      <w:r>
        <w:t xml:space="preserve">To estimate the total effect of the strategy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versus</w:t>
      </w:r>
      <w:r>
        <w:t xml:space="preserve"> </w:t>
      </w:r>
      <w:r>
        <w:t xml:space="preserve">“never treat”</w:t>
      </w:r>
      <w:r>
        <w:t xml:space="preserve">, we need to include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— that is, the effect of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working through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 then on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But to control confounding of the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relationship,</w:t>
      </w:r>
      <w:r>
        <w:t xml:space="preserve"> </w:t>
      </w:r>
      <w:r>
        <w:t xml:space="preserve">we feel compelled to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w:r>
        <w:t xml:space="preserve">which blocks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and introduces collider bias.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prp-traditional-fails"/>
          <w:p>
            <w:pPr>
              <w:pStyle w:val="BodyText"/>
            </w:pPr>
            <w:r>
              <w:rPr>
                <w:b/>
                <w:bCs/>
              </w:rPr>
              <w:t xml:space="preserve">Proposition 1 (Traditional Methods Fail under Treatment-Confounder Feedback)</w:t>
            </w:r>
            <w:r>
              <w:t xml:space="preserve"> </w:t>
            </w:r>
            <w:r>
              <w:t xml:space="preserve">Let the causal DAG contain the path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←</m:t>
              </m:r>
              <m:r>
                <m:t>U</m:t>
              </m:r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 </w:t>
            </w:r>
            <w:r>
              <w:t xml:space="preserve">and the confounding path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←</m:t>
              </m:r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Then no estimator that conditions on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as a standard covariate (in a regression or stratification)</w:t>
            </w:r>
            <w:r>
              <w:t xml:space="preserve"> </w:t>
            </w:r>
            <w:r>
              <w:t xml:space="preserve">can consistently estimate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acc>
                        <m:accPr>
                          <m:chr m:val="‾"/>
                        </m:accPr>
                        <m:e>
                          <m:r>
                            <m:t>1</m:t>
                          </m:r>
                        </m:e>
                      </m:acc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acc>
                        <m:accPr>
                          <m:chr m:val="‾"/>
                        </m:accPr>
                        <m:e>
                          <m:r>
                            <m:t>0</m:t>
                          </m:r>
                        </m:e>
                      </m:acc>
                    </m:sup>
                  </m:sSup>
                </m:e>
              </m:d>
            </m:oMath>
            <w:r>
              <w:t xml:space="preserve">.</w:t>
            </w:r>
          </w:p>
          <w:bookmarkEnd w:id="15"/>
        </w:tc>
      </w:tr>
    </w:tbl>
    <w:bookmarkStart w:id="16" w:name="a-dag-based-explanation"/>
    <w:p>
      <w:pPr>
        <w:pStyle w:val="Heading3"/>
      </w:pPr>
      <w:r>
        <w:t xml:space="preserve">3.1 A DAG-Based Explanation</w:t>
      </w:r>
    </w:p>
    <w:p>
      <w:pPr>
        <w:pStyle w:val="FirstParagraph"/>
      </w:pPr>
      <w:r>
        <w:t xml:space="preserve">The failure can be visualized on the causal DAG.</w:t>
      </w:r>
      <w:r>
        <w:t xml:space="preserve"> </w:t>
      </w:r>
      <w:r>
        <w:t xml:space="preserve">Suppose the full DAG (including unmeasured</w:t>
      </w:r>
      <w:r>
        <w:t xml:space="preserve"> </w:t>
      </w:r>
      <m:oMath>
        <m:r>
          <m:t>U</m:t>
        </m:r>
      </m:oMath>
      <w:r>
        <w:t xml:space="preserve">)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←</m:t>
          </m:r>
          <m:r>
            <m:t>U</m:t>
          </m:r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treatment effect of interest is mediated through multiple paths: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(direct) and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(through its effect on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via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).</w:t>
      </w:r>
    </w:p>
    <w:p>
      <w:pPr>
        <w:pStyle w:val="BodyText"/>
      </w:pPr>
      <w:r>
        <w:t xml:space="preserve">Now consider what happens when we condition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 a regression:</w:t>
      </w:r>
    </w:p>
    <w:p>
      <w:pPr>
        <w:pStyle w:val="Compact"/>
        <w:numPr>
          <w:ilvl w:val="0"/>
          <w:numId w:val="1005"/>
        </w:numPr>
      </w:pPr>
      <w:r>
        <w:t xml:space="preserve">We block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(over-adjustment).</w:t>
      </w:r>
    </w:p>
    <w:p>
      <w:pPr>
        <w:pStyle w:val="Compact"/>
        <w:numPr>
          <w:ilvl w:val="0"/>
          <w:numId w:val="1005"/>
        </w:numPr>
      </w:pPr>
      <w:r>
        <w:t xml:space="preserve">We open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(collider bias).</w:t>
      </w:r>
    </w:p>
    <w:p>
      <w:pPr>
        <w:pStyle w:val="FirstParagraph"/>
      </w:pPr>
      <w:r>
        <w:t xml:space="preserve">Both effects distort the estimated association between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The g-methods of Chapter 21 avoid this by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as a standard covariate,</w:t>
      </w:r>
      <w:r>
        <w:t xml:space="preserve"> </w:t>
      </w:r>
      <w:r>
        <w:t xml:space="preserve">but instead using it in a more structured way that respects the feedback.</w:t>
      </w:r>
    </w:p>
    <w:p>
      <w:pPr>
        <w:pStyle w:val="BodyText"/>
      </w:pPr>
      <w:r>
        <w:rPr>
          <w:b/>
          <w:bCs/>
        </w:rPr>
        <w:t xml:space="preserve">Historical note</w:t>
      </w:r>
      <w:r>
        <w:t xml:space="preserve">: The problem of time-varying confounders was first formally analyzed</w:t>
      </w:r>
      <w:r>
        <w:t xml:space="preserve"> </w:t>
      </w:r>
      <w:r>
        <w:t xml:space="preserve">by James Robins in the 1980s.</w:t>
      </w:r>
      <w:r>
        <w:t xml:space="preserve"> </w:t>
      </w:r>
      <w:r>
        <w:t xml:space="preserve">He showed that the standard methods produce inconsistent estimates</w:t>
      </w:r>
      <w:r>
        <w:t xml:space="preserve"> </w:t>
      </w:r>
      <w:r>
        <w:t xml:space="preserve">and developed the g-computation formula (g-formula) as a solution.</w:t>
      </w:r>
      <w:r>
        <w:t xml:space="preserve"> </w:t>
      </w:r>
      <w:r>
        <w:t xml:space="preserve">The term</w:t>
      </w:r>
      <w:r>
        <w:t xml:space="preserve"> </w:t>
      </w:r>
      <w:r>
        <w:t xml:space="preserve">“g”</w:t>
      </w:r>
      <w:r>
        <w:t xml:space="preserve"> </w:t>
      </w:r>
      <w:r>
        <w:t xml:space="preserve">stands for</w:t>
      </w:r>
      <w:r>
        <w:t xml:space="preserve"> </w:t>
      </w:r>
      <w:r>
        <w:t xml:space="preserve">“generalized”</w:t>
      </w:r>
      <w:r>
        <w:t xml:space="preserve"> </w:t>
      </w:r>
      <w:r>
        <w:t xml:space="preserve">— the g-formula generalizes</w:t>
      </w:r>
      <w:r>
        <w:t xml:space="preserve"> </w:t>
      </w:r>
      <w:r>
        <w:t xml:space="preserve">the standard adjustment formula to the longitudinal setting with feedback.</w:t>
      </w:r>
    </w:p>
    <w:bookmarkEnd w:id="16"/>
    <w:bookmarkEnd w:id="17"/>
    <w:bookmarkStart w:id="23" w:name="X7eac172ec3f28a62083831ace5d9a20069588c9"/>
    <w:p>
      <w:pPr>
        <w:pStyle w:val="Heading2"/>
      </w:pPr>
      <w:r>
        <w:t xml:space="preserve">4 20.4 Why Traditional Methods Cannot Be Fixed (p. 273)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One might hope that a more sophisticated version of traditional regression —</w:t>
      </w:r>
      <w:r>
        <w:t xml:space="preserve"> </w:t>
      </w:r>
      <w:r>
        <w:t xml:space="preserve">perhaps including interaction terms, polynomial terms, or machine learning —</w:t>
      </w:r>
      <w:r>
        <w:t xml:space="preserve"> </w:t>
      </w:r>
      <w:r>
        <w:t xml:space="preserve">could solve the time-varying confounding problem.</w:t>
      </w:r>
      <w:r>
        <w:t xml:space="preserve"> </w:t>
      </w:r>
      <w:r>
        <w:t xml:space="preserve">This hope is misguided.</w:t>
      </w:r>
    </w:p>
    <w:p>
      <w:pPr>
        <w:pStyle w:val="BodyText"/>
      </w:pPr>
      <w:r>
        <w:t xml:space="preserve">The failure of traditional methods is not due to model misspecification or insufficient flexibility.</w:t>
      </w:r>
      <w:r>
        <w:t xml:space="preserve"> </w:t>
      </w:r>
      <w:r>
        <w:t xml:space="preserve">It is a</w:t>
      </w:r>
      <w:r>
        <w:t xml:space="preserve"> </w:t>
      </w:r>
      <w:r>
        <w:rPr>
          <w:b/>
          <w:bCs/>
        </w:rPr>
        <w:t xml:space="preserve">structural</w:t>
      </w:r>
      <w:r>
        <w:t xml:space="preserve"> </w:t>
      </w:r>
      <w:r>
        <w:t xml:space="preserve">failure: the data cannot be analyzed correctly</w:t>
      </w:r>
      <w:r>
        <w:t xml:space="preserve"> </w:t>
      </w:r>
      <w:r>
        <w:t xml:space="preserve">using any approach that conditions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as a standard covariate.</w:t>
      </w:r>
    </w:p>
    <w:bookmarkStart w:id="21" w:name="attempts-to-fix-traditional-regression"/>
    <w:p>
      <w:pPr>
        <w:pStyle w:val="Heading3"/>
      </w:pPr>
      <w:r>
        <w:t xml:space="preserve">4.1 Attempts to Fix Traditional Regression</w:t>
      </w:r>
    </w:p>
    <w:p>
      <w:pPr>
        <w:pStyle w:val="FirstParagraph"/>
      </w:pPr>
      <w:r>
        <w:t xml:space="preserve">Several</w:t>
      </w:r>
      <w:r>
        <w:t xml:space="preserve"> </w:t>
      </w:r>
      <w:r>
        <w:t xml:space="preserve">“fixes”</w:t>
      </w:r>
      <w:r>
        <w:t xml:space="preserve"> </w:t>
      </w:r>
      <w:r>
        <w:t xml:space="preserve">have been proposed and shown to be inadequate:</w:t>
      </w:r>
    </w:p>
    <w:p>
      <w:pPr>
        <w:pStyle w:val="BodyText"/>
      </w:pPr>
      <w:r>
        <w:rPr>
          <w:b/>
          <w:bCs/>
        </w:rPr>
        <w:t xml:space="preserve">Adding lagged treatments</w:t>
      </w:r>
      <w:r>
        <w:t xml:space="preserve">: Including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in the same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does not solve the problem because it still conditions on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simultaneously with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, blocking the causal path and opening the collider.</w:t>
      </w:r>
    </w:p>
    <w:p>
      <w:pPr>
        <w:pStyle w:val="BodyText"/>
      </w:pPr>
      <w:r>
        <w:rPr>
          <w:b/>
          <w:bCs/>
        </w:rPr>
        <w:t xml:space="preserve">Marginal models without adjustment</w:t>
      </w:r>
      <w:r>
        <w:t xml:space="preserve">: Fitting a marginal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without adjusting for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fails to control confounding,</w:t>
      </w:r>
      <w:r>
        <w:t xml:space="preserve"> </w:t>
      </w:r>
      <w:r>
        <w:t xml:space="preserve">since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 confounder for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Fixed-effects panel models</w:t>
      </w:r>
      <w:r>
        <w:t xml:space="preserve">: These control for time-invariant unmeasured confounders</w:t>
      </w:r>
      <w:r>
        <w:t xml:space="preserve"> </w:t>
      </w:r>
      <w:r>
        <w:t xml:space="preserve">but do not address time-varying confounders that are affected by past treatment.</w:t>
      </w:r>
    </w:p>
    <w:p>
      <w:pPr>
        <w:pStyle w:val="BodyText"/>
      </w:pPr>
      <w:r>
        <w:rPr>
          <w:b/>
          <w:bCs/>
        </w:rPr>
        <w:t xml:space="preserve">Instrumental variable methods</w:t>
      </w:r>
      <w:r>
        <w:t xml:space="preserve">: Require instruments that are hard to find</w:t>
      </w:r>
      <w:r>
        <w:t xml:space="preserve"> </w:t>
      </w:r>
      <w:r>
        <w:t xml:space="preserve">and do not directly address the structural issue with treatment-confounder feedback.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20.1: The Structural Problem Is Not About Sample Size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 common misconception is that the bias of traditional methods in the presence</w:t>
            </w:r>
            <w:r>
              <w:t xml:space="preserve"> </w:t>
            </w:r>
            <w:r>
              <w:t xml:space="preserve">of treatment-confounder feedback is a finite-sample problem</w:t>
            </w:r>
            <w:r>
              <w:t xml:space="preserve"> </w:t>
            </w:r>
            <w:r>
              <w:t xml:space="preserve">that disappears with large enough datasets.</w:t>
            </w:r>
            <w:r>
              <w:t xml:space="preserve"> </w:t>
            </w:r>
            <w:r>
              <w:t xml:space="preserve">This is incorrect.</w:t>
            </w:r>
            <w:r>
              <w:t xml:space="preserve"> </w:t>
            </w:r>
            <w:r>
              <w:t xml:space="preserve">The bias is present even in infinite samples because it arises from</w:t>
            </w:r>
            <w:r>
              <w:t xml:space="preserve"> </w:t>
            </w:r>
            <w:r>
              <w:t xml:space="preserve">the structural relationship between variables in the DAG,</w:t>
            </w:r>
            <w:r>
              <w:t xml:space="preserve"> </w:t>
            </w:r>
            <w:r>
              <w:t xml:space="preserve">not from estimation error.</w:t>
            </w:r>
            <w:r>
              <w:t xml:space="preserve"> </w:t>
            </w:r>
            <w:r>
              <w:t xml:space="preserve">Doubling the sample size doubles our precision in estimating the wrong quantity.</w:t>
            </w:r>
            <w:r>
              <w:t xml:space="preserve"> </w:t>
            </w:r>
            <w:r>
              <w:t xml:space="preserve">The only remedy is to use an estimation strategy that is structurally correct —</w:t>
            </w:r>
            <w:r>
              <w:t xml:space="preserve"> </w:t>
            </w:r>
            <w:r>
              <w:t xml:space="preserve">the g-methods of Chapter 21.</w:t>
            </w:r>
          </w:p>
          <w:p/>
        </w:tc>
      </w:tr>
    </w:tbl>
    <w:bookmarkEnd w:id="21"/>
    <w:bookmarkStart w:id="22" w:name="what-would-a-correct-method-need-to-do"/>
    <w:p>
      <w:pPr>
        <w:pStyle w:val="Heading3"/>
      </w:pPr>
      <w:r>
        <w:t xml:space="preserve">4.2 What Would a Correct Method Need to Do?</w:t>
      </w:r>
    </w:p>
    <w:p>
      <w:pPr>
        <w:pStyle w:val="FirstParagraph"/>
      </w:pPr>
      <w:r>
        <w:t xml:space="preserve">A method that correctly handles treatment-confounder feedback must: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Use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to adjust for confounding of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— so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cannot simply be ignored.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Not condition on</w:t>
      </w:r>
      <w:r>
        <w:rPr>
          <w:b/>
          <w:bCs/>
        </w:rP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as a standard covariate in estimating the effect of</w:t>
      </w:r>
      <w:r>
        <w:rPr>
          <w:b/>
          <w:bCs/>
        </w:rP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—</w:t>
      </w:r>
      <w:r>
        <w:t xml:space="preserve"> </w:t>
      </w:r>
      <w:r>
        <w:t xml:space="preserve">to avoid blocking the causal path and opening the collider.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Account for the entire treatment and covariate history</w:t>
      </w:r>
      <w:r>
        <w:t xml:space="preserve"> </w:t>
      </w:r>
      <w:r>
        <w:t xml:space="preserve">— through a model</w:t>
      </w:r>
      <w:r>
        <w:t xml:space="preserve"> </w:t>
      </w:r>
      <w:r>
        <w:t xml:space="preserve">that respects the sequential, recursive nature of the data-generating process.</w:t>
      </w:r>
    </w:p>
    <w:p>
      <w:pPr>
        <w:pStyle w:val="FirstParagraph"/>
      </w:pPr>
      <w:r>
        <w:t xml:space="preserve">The g-formula, IP weighting with marginal structural models, and g-estimation</w:t>
      </w:r>
      <w:r>
        <w:t xml:space="preserve"> </w:t>
      </w:r>
      <w:r>
        <w:t xml:space="preserve">each accomplish these goals through different mechanisms,</w:t>
      </w:r>
      <w:r>
        <w:t xml:space="preserve"> </w:t>
      </w:r>
      <w:r>
        <w:t xml:space="preserve">as described in Chapter 21.</w:t>
      </w:r>
    </w:p>
    <w:bookmarkEnd w:id="22"/>
    <w:bookmarkEnd w:id="23"/>
    <w:bookmarkStart w:id="27" w:name="adjusting-for-past-treatment-p.-274"/>
    <w:p>
      <w:pPr>
        <w:pStyle w:val="Heading2"/>
      </w:pPr>
      <w:r>
        <w:t xml:space="preserve">5 20.5 Adjusting for Past Treatment (p. 274)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specific manifestation of the problem is the question of</w:t>
      </w:r>
      <w:r>
        <w:t xml:space="preserve"> </w:t>
      </w:r>
      <w:r>
        <w:t xml:space="preserve">whether and how to include</w:t>
      </w:r>
      <w:r>
        <w:t xml:space="preserve"> </w:t>
      </w:r>
      <w:r>
        <w:rPr>
          <w:b/>
          <w:bCs/>
        </w:rPr>
        <w:t xml:space="preserve">past treatment</w:t>
      </w:r>
      <w:r>
        <w:t xml:space="preserve"> </w:t>
      </w:r>
      <w:r>
        <w:t xml:space="preserve">in a regression model for the outcome.</w:t>
      </w:r>
    </w:p>
    <w:p>
      <w:pPr>
        <w:pStyle w:val="BodyText"/>
      </w:pPr>
      <w:r>
        <w:t xml:space="preserve">Consider a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This model adjusts for both time points of treatment and both time points of the covariate.</w:t>
      </w:r>
      <w:r>
        <w:t xml:space="preserve"> </w:t>
      </w:r>
      <w:r>
        <w:t xml:space="preserve">Is this a valid approach?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Remark (Adjusting for Past Treatment in Regression)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rem-past-treatment-regression"/>
          <w:p>
            <w:pPr>
              <w:pStyle w:val="BodyText"/>
            </w:pPr>
            <w:r>
              <w:rPr>
                <w:i/>
                <w:iCs/>
              </w:rPr>
              <w:t xml:space="preserve">Remark 1</w:t>
            </w:r>
            <w:r>
              <w:t xml:space="preserve"> (Adjusting for Past Treatment in Regression). </w:t>
            </w:r>
            <w:r>
              <w:t xml:space="preserve">Including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in a regression model for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that also includes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creates the following problem: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a descendant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Conditioning on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therefore partitions the effect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into a component</w:t>
            </w:r>
            <w:r>
              <w:t xml:space="preserve"> </w:t>
            </w:r>
            <w:r>
              <w:t xml:space="preserve">that acts</w:t>
            </w:r>
            <w:r>
              <w:t xml:space="preserve"> </w:t>
            </w:r>
            <w:r>
              <w:t xml:space="preserve">“through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”</w:t>
            </w:r>
            <w:r>
              <w:t xml:space="preserve"> </w:t>
            </w:r>
            <w:r>
              <w:t xml:space="preserve">and a component that acts</w:t>
            </w:r>
            <w:r>
              <w:t xml:space="preserve"> </w:t>
            </w:r>
            <w:r>
              <w:t xml:space="preserve">“not through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.”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The regression coefficient on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estimates a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not the total causal effect.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This controlled direct effect is not the estimand of interest</w:t>
            </w:r>
            <w:r>
              <w:t xml:space="preserve"> </w:t>
            </w:r>
            <w:r>
              <w:t xml:space="preserve">when the goal is to compare treatment strategies.</w:t>
            </w:r>
          </w:p>
          <w:bookmarkEnd w:id="24"/>
          <w:p/>
        </w:tc>
      </w:tr>
    </w:tbl>
    <w:bookmarkStart w:id="25" w:name="X8fa2c057bb1726f531431db6ab9a015bae21518"/>
    <w:p>
      <w:pPr>
        <w:pStyle w:val="Heading3"/>
      </w:pPr>
      <w:r>
        <w:t xml:space="preserve">5.1 When Adjusting for Past Treatment Is Appropriate</w:t>
      </w:r>
    </w:p>
    <w:p>
      <w:pPr>
        <w:pStyle w:val="FirstParagraph"/>
      </w:pPr>
      <w:r>
        <w:t xml:space="preserve">Adjusting for past treatment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appropriate in specific circumstances:</w:t>
      </w:r>
    </w:p>
    <w:p>
      <w:pPr>
        <w:pStyle w:val="Compact"/>
        <w:numPr>
          <w:ilvl w:val="0"/>
          <w:numId w:val="1008"/>
        </w:numPr>
      </w:pPr>
      <w:r>
        <w:t xml:space="preserve">When the research question is about the</w:t>
      </w:r>
      <w:r>
        <w:t xml:space="preserve"> </w:t>
      </w:r>
      <w:r>
        <w:rPr>
          <w:b/>
          <w:bCs/>
        </w:rPr>
        <w:t xml:space="preserve">incremental effect</w:t>
      </w:r>
      <w:r>
        <w:t xml:space="preserve"> </w:t>
      </w:r>
      <w:r>
        <w:t xml:space="preserve">of a single time point’s treatment,</w:t>
      </w:r>
      <w:r>
        <w:t xml:space="preserve"> </w:t>
      </w:r>
      <w:r>
        <w:t xml:space="preserve">holding all other time points constant.</w:t>
      </w:r>
      <w:r>
        <w:t xml:space="preserve"> </w:t>
      </w:r>
      <w:r>
        <w:t xml:space="preserve">For example,</w:t>
      </w:r>
      <w:r>
        <w:t xml:space="preserve"> </w:t>
      </w:r>
      <w:r>
        <w:t xml:space="preserve">“what is the effect of adding treatment at time 1 among individuals</w:t>
      </w:r>
      <w:r>
        <w:t xml:space="preserve"> </w:t>
      </w:r>
      <w:r>
        <w:t xml:space="preserve">who received treatment at time 0?”</w:t>
      </w:r>
      <w:r>
        <w:t xml:space="preserve"> </w:t>
      </w:r>
      <w:r>
        <w:t xml:space="preserve">This is a different (and more limited) causal question than comparing strategies.</w:t>
      </w:r>
    </w:p>
    <w:p>
      <w:pPr>
        <w:pStyle w:val="Compact"/>
        <w:numPr>
          <w:ilvl w:val="0"/>
          <w:numId w:val="1008"/>
        </w:numPr>
      </w:pPr>
      <w:r>
        <w:t xml:space="preserve">When all time-varying covariates are independent of past treatment</w:t>
      </w:r>
      <w:r>
        <w:t xml:space="preserve"> </w:t>
      </w:r>
      <w:r>
        <w:t xml:space="preserve">(i.e., there is no feedback), a standard regression with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can yield valid estimates of direct effects.</w:t>
      </w:r>
      <w:r>
        <w:t xml:space="preserve"> </w:t>
      </w:r>
      <w:r>
        <w:t xml:space="preserve">But this assumption is rarely plausible.</w:t>
      </w:r>
    </w:p>
    <w:bookmarkEnd w:id="25"/>
    <w:bookmarkStart w:id="26" w:name="the-way-forward"/>
    <w:p>
      <w:pPr>
        <w:pStyle w:val="Heading3"/>
      </w:pPr>
      <w:r>
        <w:t xml:space="preserve">5.2 The Way Forward</w:t>
      </w:r>
    </w:p>
    <w:p>
      <w:pPr>
        <w:pStyle w:val="FirstParagraph"/>
      </w:pPr>
      <w:r>
        <w:t xml:space="preserve">The fundamental lesson of Chapter 20 is that standard analytic tools,</w:t>
      </w:r>
      <w:r>
        <w:t xml:space="preserve"> </w:t>
      </w:r>
      <w:r>
        <w:t xml:space="preserve">designed for cross-sectional or time-fixed settings,</w:t>
      </w:r>
      <w:r>
        <w:t xml:space="preserve"> </w:t>
      </w:r>
      <w:r>
        <w:t xml:space="preserve">are not equipped to handle the recursive causal structure of longitudinal data</w:t>
      </w:r>
      <w:r>
        <w:t xml:space="preserve"> </w:t>
      </w:r>
      <w:r>
        <w:t xml:space="preserve">with treatment-confounder feedback.</w:t>
      </w:r>
    </w:p>
    <w:p>
      <w:pPr>
        <w:pStyle w:val="BodyText"/>
      </w:pPr>
      <w:r>
        <w:t xml:space="preserve">The solution — g-methods — are designed from the ground up</w:t>
      </w:r>
      <w:r>
        <w:t xml:space="preserve"> </w:t>
      </w:r>
      <w:r>
        <w:t xml:space="preserve">with the sequential nature of the data in mind.</w:t>
      </w:r>
      <w:r>
        <w:t xml:space="preserve"> </w:t>
      </w:r>
      <w:r>
        <w:t xml:space="preserve">They correctly separate the roles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:</w:t>
      </w:r>
      <w:r>
        <w:t xml:space="preserve"> </w:t>
      </w:r>
      <w:r>
        <w:t xml:space="preserve">using it to remove confounding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while preserving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Summary of why each traditional approach fails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17"/>
        <w:gridCol w:w="49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Why it fails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Stratification on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w:r>
              <w:t xml:space="preserve">Opens collider paths via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←</m:t>
              </m:r>
              <m:r>
                <m:t>U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Regression on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w:r>
              <w:t xml:space="preserve">Same as stratification; estimates controlled direct effects, not total effects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Marginal regression (no</w:t>
            </w:r>
            <w:r>
              <w:t xml:space="preserve"> </w:t>
            </w:r>
            <m:oMath>
              <m:r>
                <m:t>L</m:t>
              </m:r>
            </m:oMath>
            <w:r>
              <w:t xml:space="preserve"> </w:t>
            </w:r>
            <w:r>
              <w:t xml:space="preserve">adjustment)</w:t>
            </w:r>
          </w:p>
        </w:tc>
        <w:tc>
          <w:tcPr/>
          <w:p>
            <w:pPr>
              <w:pStyle w:val="Compact"/>
            </w:pPr>
            <w:r>
              <w:t xml:space="preserve">Does not control confounding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by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</w:pPr>
            <w:r>
              <w:t xml:space="preserve">Fixed-effects models</w:t>
            </w:r>
          </w:p>
        </w:tc>
        <w:tc>
          <w:tcPr/>
          <w:p>
            <w:pPr>
              <w:pStyle w:val="Compact"/>
            </w:pPr>
            <w:r>
              <w:t xml:space="preserve">Address time-invariant confounders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Lagged-variable models</w:t>
            </w:r>
          </w:p>
        </w:tc>
        <w:tc>
          <w:tcPr/>
          <w:p>
            <w:pPr>
              <w:pStyle w:val="Compact"/>
            </w:pPr>
            <w:r>
              <w:t xml:space="preserve">Still condition on descendants of past treatment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g-methods</w:t>
      </w:r>
      <w:r>
        <w:t xml:space="preserve"> </w:t>
      </w:r>
      <w:r>
        <w:t xml:space="preserve">break out of this table by using a different conceptual approach:</w:t>
      </w:r>
      <w:r>
        <w:t xml:space="preserve"> </w:t>
      </w:r>
      <w:r>
        <w:t xml:space="preserve">the g-formula uses standardization that respects the temporal ordering;</w:t>
      </w:r>
      <w:r>
        <w:t xml:space="preserve"> </w:t>
      </w:r>
      <w:r>
        <w:t xml:space="preserve">IP weighting creates a pseudo-population where treatment is independent of confounders;</w:t>
      </w:r>
      <w:r>
        <w:t xml:space="preserve"> </w:t>
      </w:r>
      <w:r>
        <w:t xml:space="preserve">g-estimation models the treatment-free counterfactual directly.</w:t>
      </w:r>
      <w:r>
        <w:t xml:space="preserve"> </w:t>
      </w:r>
      <w:r>
        <w:t xml:space="preserve">All three are discussed in Chapter 21.</w:t>
      </w:r>
    </w:p>
    <w:bookmarkEnd w:id="26"/>
    <w:bookmarkEnd w:id="27"/>
    <w:bookmarkStart w:id="28" w:name="summary"/>
    <w:p>
      <w:pPr>
        <w:pStyle w:val="Heading2"/>
      </w:pPr>
      <w:r>
        <w:t xml:space="preserve">6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Treatment-confounder feedback</w:t>
      </w:r>
      <w:r>
        <w:t xml:space="preserve"> </w:t>
      </w:r>
      <w:r>
        <w:t xml:space="preserve">exists when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simultaneously</w:t>
      </w:r>
      <w:r>
        <w:t xml:space="preserve"> </w:t>
      </w:r>
      <w:r>
        <w:t xml:space="preserve">a cause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(confounding) and a descendant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(feedback).</w:t>
      </w:r>
    </w:p>
    <w:p>
      <w:pPr>
        <w:pStyle w:val="Compact"/>
        <w:numPr>
          <w:ilvl w:val="0"/>
          <w:numId w:val="1009"/>
        </w:numPr>
      </w:pPr>
      <w:r>
        <w:t xml:space="preserve">When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also affected by unmeasured</w:t>
      </w:r>
      <w:r>
        <w:t xml:space="preserve"> </w:t>
      </w:r>
      <m:oMath>
        <m:r>
          <m:t>U</m:t>
        </m:r>
      </m:oMath>
      <w:r>
        <w:t xml:space="preserve">,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opens the collider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 introducing bias.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Traditional methods</w:t>
      </w:r>
      <w:r>
        <w:t xml:space="preserve"> </w:t>
      </w:r>
      <w:r>
        <w:t xml:space="preserve">(stratification, regression, propensity score adjustment)</w:t>
      </w:r>
      <w:r>
        <w:t xml:space="preserve"> </w:t>
      </w:r>
      <w:r>
        <w:t xml:space="preserve">all condition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as a standard covariate,</w:t>
      </w:r>
      <w:r>
        <w:t xml:space="preserve"> </w:t>
      </w:r>
      <w:r>
        <w:t xml:space="preserve">making them structurally unable to produce consistent estimates of strategy effects.</w:t>
      </w:r>
    </w:p>
    <w:p>
      <w:pPr>
        <w:pStyle w:val="Compact"/>
        <w:numPr>
          <w:ilvl w:val="0"/>
          <w:numId w:val="1009"/>
        </w:numPr>
      </w:pPr>
      <w:r>
        <w:t xml:space="preserve">This failure is</w:t>
      </w:r>
      <w:r>
        <w:t xml:space="preserve"> </w:t>
      </w:r>
      <w:r>
        <w:rPr>
          <w:b/>
          <w:bCs/>
        </w:rPr>
        <w:t xml:space="preserve">structural</w:t>
      </w:r>
      <w:r>
        <w:t xml:space="preserve">, not statistical:</w:t>
      </w:r>
      <w:r>
        <w:t xml:space="preserve"> </w:t>
      </w:r>
      <w:r>
        <w:t xml:space="preserve">it persists in large samples and cannot be fixed by adding flexibility or interactions</w:t>
      </w:r>
      <w:r>
        <w:t xml:space="preserve"> </w:t>
      </w:r>
      <w:r>
        <w:t xml:space="preserve">to a traditional regression model.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Adjusting for past treatment</w:t>
      </w:r>
      <w:r>
        <w:t xml:space="preserve"> </w:t>
      </w:r>
      <w:r>
        <w:t xml:space="preserve">in a regression that also adjusts for future covariates</w:t>
      </w:r>
      <w:r>
        <w:t xml:space="preserve"> </w:t>
      </w:r>
      <w:r>
        <w:t xml:space="preserve">estimates a controlled direct effect, not the total causal effect of a strategy.</w:t>
      </w:r>
    </w:p>
    <w:p>
      <w:pPr>
        <w:pStyle w:val="Compact"/>
        <w:numPr>
          <w:ilvl w:val="0"/>
          <w:numId w:val="1009"/>
        </w:numPr>
      </w:pPr>
      <w:r>
        <w:t xml:space="preserve">The solution is to use</w:t>
      </w:r>
      <w:r>
        <w:t xml:space="preserve"> </w:t>
      </w:r>
      <w:r>
        <w:rPr>
          <w:b/>
          <w:bCs/>
        </w:rPr>
        <w:t xml:space="preserve">g-methods</w:t>
      </w:r>
      <w:r>
        <w:t xml:space="preserve"> </w:t>
      </w:r>
      <w:r>
        <w:t xml:space="preserve">(Chapter 21),</w:t>
      </w:r>
      <w:r>
        <w:t xml:space="preserve"> </w:t>
      </w:r>
      <w:r>
        <w:t xml:space="preserve">which are specifically designed to respect the recursive causal structure</w:t>
      </w:r>
      <w:r>
        <w:t xml:space="preserve"> </w:t>
      </w:r>
      <w:r>
        <w:t xml:space="preserve">of longitudinal data with feedback.</w:t>
      </w:r>
    </w:p>
    <w:bookmarkEnd w:id="28"/>
    <w:bookmarkStart w:id="32" w:name="references"/>
    <w:p>
      <w:pPr>
        <w:pStyle w:val="Heading2"/>
      </w:pPr>
      <w:r>
        <w:t xml:space="preserve">7 References</w:t>
      </w:r>
    </w:p>
    <w:p>
      <w:r>
        <w:pict>
          <v:rect style="width:0;height:1.5pt" o:hralign="center" o:hrstd="t" o:hr="t"/>
        </w:pict>
      </w:r>
    </w:p>
    <w:bookmarkStart w:id="31" w:name="refs"/>
    <w:bookmarkStart w:id="3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2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 Treatment-Confounder Feedback</dc:title>
  <dc:creator/>
  <cp:keywords/>
  <dcterms:created xsi:type="dcterms:W3CDTF">2026-07-18T00:20:11Z</dcterms:created>
  <dcterms:modified xsi:type="dcterms:W3CDTF">2026-07-18T00:20:11Z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