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17: Causal Survival Analysis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In previous chapters we have been concerned with causal questions about treatment effects on outcomes occurring at a particular time point.</w:t>
      </w:r>
      <w:r>
        <w:t xml:space="preserve"> </w:t>
      </w:r>
      <w:r>
        <w:t xml:space="preserve">For example, we estimated the effect of smoking cessation on weight gain measured in the year 1982.</w:t>
      </w:r>
      <w:r>
        <w:t xml:space="preserve"> </w:t>
      </w:r>
      <w:r>
        <w:t xml:space="preserve">Many causal questions, however, are concerned with treatment effects on the</w:t>
      </w:r>
      <w:r>
        <w:t xml:space="preserve"> </w:t>
      </w:r>
      <w:r>
        <w:rPr>
          <w:b/>
          <w:bCs/>
        </w:rPr>
        <w:t xml:space="preserve">time until</w:t>
      </w:r>
      <w:r>
        <w:t xml:space="preserve"> </w:t>
      </w:r>
      <w:r>
        <w:t xml:space="preserve">the occurrence of an event of interest.</w:t>
      </w:r>
      <w:r>
        <w:t xml:space="preserve"> </w:t>
      </w:r>
      <w:r>
        <w:t xml:space="preserve">For example, we may want to estimate the causal effect of smoking cessation on the time until death, whenever death occurs.</w:t>
      </w:r>
      <w:r>
        <w:t xml:space="preserve"> </w:t>
      </w:r>
      <w:r>
        <w:t xml:space="preserve">This is an example of a</w:t>
      </w:r>
      <w:r>
        <w:t xml:space="preserve"> </w:t>
      </w:r>
      <w:r>
        <w:rPr>
          <w:b/>
          <w:bCs/>
        </w:rPr>
        <w:t xml:space="preserve">survival analysis</w:t>
      </w:r>
      <w:r>
        <w:t xml:space="preserve">.</w:t>
      </w:r>
    </w:p>
    <w:p>
      <w:pPr>
        <w:pStyle w:val="BodyText"/>
      </w:pPr>
      <w:r>
        <w:t xml:space="preserve">The use of the word</w:t>
      </w:r>
      <w:r>
        <w:t xml:space="preserve"> </w:t>
      </w:r>
      <w:r>
        <w:t xml:space="preserve">“survival”</w:t>
      </w:r>
      <w:r>
        <w:t xml:space="preserve"> </w:t>
      </w:r>
      <w:r>
        <w:t xml:space="preserve">does not imply that the event of interest must be death.</w:t>
      </w:r>
      <w:r>
        <w:t xml:space="preserve"> </w:t>
      </w:r>
      <w:r>
        <w:t xml:space="preserve">The term</w:t>
      </w:r>
      <w:r>
        <w:t xml:space="preserve"> </w:t>
      </w:r>
      <w:r>
        <w:t xml:space="preserve">“survival analysis”</w:t>
      </w:r>
      <w:r>
        <w:t xml:space="preserve">, or the equivalent term</w:t>
      </w:r>
      <w:r>
        <w:t xml:space="preserve"> </w:t>
      </w:r>
      <w:r>
        <w:t xml:space="preserve">“failure time analysis”</w:t>
      </w:r>
      <w:r>
        <w:t xml:space="preserve">, is applied to any analyses about time to an event,</w:t>
      </w:r>
      <w:r>
        <w:t xml:space="preserve"> </w:t>
      </w:r>
      <w:r>
        <w:t xml:space="preserve">where the event may be death, marriage, incarceration, cancer, flu infection, etc.</w:t>
      </w:r>
      <w:r>
        <w:t xml:space="preserve"> </w:t>
      </w:r>
      <w:r>
        <w:t xml:space="preserve">Survival analyses require some special considerations and techniques</w:t>
      </w:r>
      <w:r>
        <w:t xml:space="preserve"> </w:t>
      </w:r>
      <w:r>
        <w:t xml:space="preserve">because the failure time of many individuals may occur after the study has ended and is therefore unknown.</w:t>
      </w:r>
      <w:r>
        <w:t xml:space="preserve"> </w:t>
      </w:r>
      <w:r>
        <w:t xml:space="preserve">This chapter outlines basic techniques for survival analysis in the simplified setting of time-fixed treatments.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17)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Key challenge</w:t>
      </w:r>
      <w:r>
        <w:t xml:space="preserve">: Survival outcomes involve time, and individuals may be censored before experiencing the event.</w:t>
      </w:r>
      <w:r>
        <w:t xml:space="preserve"> </w:t>
      </w:r>
      <w:r>
        <w:t xml:space="preserve">The estimation of hazards is often a useful intermediate step for the estimation of survivals and risks.</w:t>
      </w:r>
      <w:r>
        <w:t xml:space="preserve"> </w:t>
      </w:r>
      <w:r>
        <w:t xml:space="preserve">This chapter shows how IP weighting and the parametric g-formula extend naturally to survival outcomes.</w:t>
      </w:r>
    </w:p>
    <w:bookmarkStart w:id="14" w:name="hazards-and-risks"/>
    <w:p>
      <w:pPr>
        <w:pStyle w:val="Heading2"/>
      </w:pPr>
      <w:r>
        <w:t xml:space="preserve">1 17.1 Hazards and Risks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Suppose we want to estimate the average causal effect of smoking cessation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(1: yes, 0: no) on the time to death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with time measured from the start of follow-up.</w:t>
      </w:r>
      <w:r>
        <w:t xml:space="preserve"> </w:t>
      </w:r>
      <w:r>
        <w:t xml:space="preserve">This is an example of a survival analysis:</w:t>
      </w:r>
      <w:r>
        <w:t xml:space="preserve"> </w:t>
      </w:r>
      <w:r>
        <w:t xml:space="preserve">the outcome is time to an event of interest that can occur at any time after the start of follow-up.</w:t>
      </w:r>
    </w:p>
    <w:p>
      <w:pPr>
        <w:pStyle w:val="BodyText"/>
      </w:pPr>
      <w:r>
        <w:t xml:space="preserve">In most follow-up studies, the event of interest is not observed to happen for all, or even the majority of, individuals in the study.</w:t>
      </w:r>
      <w:r>
        <w:t xml:space="preserve"> </w:t>
      </w:r>
      <w:r>
        <w:t xml:space="preserve">This is so because most follow-up studies have a date after which there is no information on any individuals: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administrative end of follow-up</w:t>
      </w:r>
      <w:r>
        <w:t xml:space="preserve">.</w:t>
      </w:r>
      <w:r>
        <w:t xml:space="preserve"> </w:t>
      </w:r>
      <w:r>
        <w:t xml:space="preserve">Individuals who do not develop the event of interest before the administrative end of follow-up have their survival time</w:t>
      </w:r>
      <w:r>
        <w:t xml:space="preserve"> </w:t>
      </w:r>
      <w:r>
        <w:rPr>
          <w:b/>
          <w:bCs/>
        </w:rPr>
        <w:t xml:space="preserve">administratively censored</w:t>
      </w:r>
      <w:r>
        <w:t xml:space="preserve">.</w:t>
      </w:r>
    </w:p>
    <w:p>
      <w:pPr>
        <w:pStyle w:val="BodyText"/>
      </w:pPr>
      <w:r>
        <w:t xml:space="preserve">We conduct the above survival analysis among the 1629 cigarette smokers from the NHEFS</w:t>
      </w:r>
      <w:r>
        <w:t xml:space="preserve"> </w:t>
      </w:r>
      <w:r>
        <w:t xml:space="preserve">who were aged 25–74 years at baseline and who were alive through 1982.</w:t>
      </w:r>
      <w:r>
        <w:t xml:space="preserve"> </w:t>
      </w:r>
      <w:r>
        <w:t xml:space="preserve">For all individuals, the start of follow-up is January 1, 1983 and the administrative end of follow-up is December 31, 1992.</w:t>
      </w:r>
      <w:r>
        <w:t xml:space="preserve"> </w:t>
      </w:r>
      <w:r>
        <w:t xml:space="preserve">The administrative censoring time is the same—120 months—for all individuals.</w:t>
      </w:r>
      <w:r>
        <w:t xml:space="preserve"> </w:t>
      </w:r>
      <w:r>
        <w:t xml:space="preserve">Of the 1629 individuals, only 318 died before the end of 1992,</w:t>
      </w:r>
      <w:r>
        <w:t xml:space="preserve"> </w:t>
      </w:r>
      <w:r>
        <w:t xml:space="preserve">so the survival time of the remaining 1311 individuals is administratively censored.</w:t>
      </w:r>
    </w:p>
    <w:p>
      <w:pPr>
        <w:pStyle w:val="BodyText"/>
      </w:pPr>
      <w:r>
        <w:t xml:space="preserve">Administrative censoring is a problem intrinsic to survival analyses.</w:t>
      </w:r>
      <w:r>
        <w:t xml:space="preserve"> </w:t>
      </w:r>
      <w:r>
        <w:t xml:space="preserve">In a study with staggered entry (i.e., with a variable start of follow-up date)</w:t>
      </w:r>
      <w:r>
        <w:t xml:space="preserve"> </w:t>
      </w:r>
      <w:r>
        <w:t xml:space="preserve">different individuals will have different administrative censoring times,</w:t>
      </w:r>
      <w:r>
        <w:t xml:space="preserve"> </w:t>
      </w:r>
      <w:r>
        <w:t xml:space="preserve">even when the administrative end of follow-up date is common to all.</w:t>
      </w:r>
    </w:p>
    <w:p>
      <w:pPr>
        <w:pStyle w:val="BodyText"/>
      </w:pPr>
      <w:r>
        <w:t xml:space="preserve">In addition to administrative censoring, survival analyses may also need to handle non-administrative types of censoring,</w:t>
      </w:r>
      <w:r>
        <w:t xml:space="preserve"> </w:t>
      </w:r>
      <w:r>
        <w:t xml:space="preserve">such as loss to follow-up and competing events (see Fine Point 17.1).</w:t>
      </w:r>
      <w:r>
        <w:t xml:space="preserve"> </w:t>
      </w:r>
      <w:r>
        <w:t xml:space="preserve">In previous chapters we discussed how to adjust for the selection bias introduced by non-administrative censoring</w:t>
      </w:r>
      <w:r>
        <w:t xml:space="preserve"> </w:t>
      </w:r>
      <w:r>
        <w:t xml:space="preserve">via standardization or IP weighting.</w:t>
      </w:r>
      <w:r>
        <w:t xml:space="preserve"> </w:t>
      </w:r>
      <w:r>
        <w:t xml:space="preserve">The same approaches can be applied to survival analyses.</w:t>
      </w:r>
      <w:r>
        <w:t xml:space="preserve"> </w:t>
      </w:r>
      <w:r>
        <w:t xml:space="preserve">In this chapter, we focus on administrative censoring and defer non-administrative censoring to Part III.</w:t>
      </w:r>
    </w:p>
    <w:bookmarkStart w:id="9" w:name="survival-risk-and-hazard"/>
    <w:p>
      <w:pPr>
        <w:pStyle w:val="Heading3"/>
      </w:pPr>
      <w:r>
        <w:t xml:space="preserve">1.1 Survival, Risk, and Hazard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survival probability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r>
          <m:t>T</m:t>
        </m:r>
        <m:r>
          <m:rPr>
            <m:sty m:val="p"/>
          </m:rPr>
          <m:t>&gt;</m:t>
        </m:r>
        <m:r>
          <m:t>k</m:t>
        </m:r>
        <m:r>
          <m:rPr>
            <m:sty m:val="p"/>
          </m:rPr>
          <m:t>]</m:t>
        </m:r>
      </m:oMath>
      <w:r>
        <w:t xml:space="preserve">, or simply the survival at month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w:r>
        <w:t xml:space="preserve">is the proportion of individuals who survived through time</w:t>
      </w:r>
      <w:r>
        <w:t xml:space="preserve"> </w:t>
      </w:r>
      <m:oMath>
        <m:r>
          <m:t>k</m:t>
        </m:r>
      </m:oMath>
      <w:r>
        <w:t xml:space="preserve">.</w:t>
      </w:r>
      <w:r>
        <w:t xml:space="preserve"> </w:t>
      </w:r>
      <w:r>
        <w:t xml:space="preserve">If we calculate the survivals at each month until the administrative end of follow-up</w:t>
      </w:r>
      <w:r>
        <w:t xml:space="preserve"> </w:t>
      </w:r>
      <m:oMath>
        <m:sSub>
          <m:e>
            <m:r>
              <m:t>k</m:t>
            </m:r>
          </m:e>
          <m:sub>
            <m:r>
              <m:rPr>
                <m:nor/>
                <m:sty m:val="p"/>
              </m:rPr>
              <m:t>end</m:t>
            </m:r>
          </m:sub>
        </m:sSub>
        <m:r>
          <m:rPr>
            <m:sty m:val="p"/>
          </m:rPr>
          <m:t>=</m:t>
        </m:r>
        <m:r>
          <m:t>120</m:t>
        </m:r>
      </m:oMath>
      <w:r>
        <w:t xml:space="preserve"> </w:t>
      </w:r>
      <w:r>
        <w:t xml:space="preserve">and plot them along a horizontal time axis, we obtain the</w:t>
      </w:r>
      <w:r>
        <w:t xml:space="preserve"> </w:t>
      </w:r>
      <w:r>
        <w:rPr>
          <w:b/>
          <w:bCs/>
        </w:rPr>
        <w:t xml:space="preserve">survival curve</w:t>
      </w:r>
      <w:r>
        <w:t xml:space="preserve">.</w:t>
      </w:r>
      <w:r>
        <w:t xml:space="preserve"> </w:t>
      </w:r>
      <w:r>
        <w:t xml:space="preserve">The survival curve starts at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r>
          <m:t>T</m:t>
        </m:r>
        <m:r>
          <m:rPr>
            <m:sty m:val="p"/>
          </m:rPr>
          <m:t>&gt;</m:t>
        </m:r>
        <m:r>
          <m:t>0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 then decreases monotonically with subsequent values of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k</m:t>
            </m:r>
          </m:e>
          <m:sub>
            <m:r>
              <m:rPr>
                <m:nor/>
                <m:sty m:val="p"/>
              </m:rPr>
              <m:t>end</m:t>
            </m:r>
          </m:sub>
        </m:sSub>
      </m:oMath>
      <w:r>
        <w:t xml:space="preserve">.</w:t>
      </w:r>
    </w:p>
    <w:p>
      <w:pPr>
        <w:pStyle w:val="BodyText"/>
      </w:pPr>
      <w:r>
        <w:t xml:space="preserve">Alternatively, we can define the</w:t>
      </w:r>
      <w:r>
        <w:t xml:space="preserve"> </w:t>
      </w:r>
      <w:r>
        <w:rPr>
          <w:b/>
          <w:bCs/>
        </w:rPr>
        <w:t xml:space="preserve">risk</w:t>
      </w:r>
      <w:r>
        <w:t xml:space="preserve">, or</w:t>
      </w:r>
      <w:r>
        <w:t xml:space="preserve"> </w:t>
      </w:r>
      <w:r>
        <w:rPr>
          <w:b/>
          <w:bCs/>
        </w:rPr>
        <w:t xml:space="preserve">cumulative incidence</w:t>
      </w:r>
      <w:r>
        <w:t xml:space="preserve">, 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as one minus the survival: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r>
            <m:t>T</m:t>
          </m:r>
          <m:r>
            <m:rPr>
              <m:sty m:val="p"/>
            </m:rPr>
            <m:t>≤</m:t>
          </m:r>
          <m:r>
            <m:t>k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r>
            <m:t>T</m:t>
          </m:r>
          <m:r>
            <m:rPr>
              <m:sty m:val="p"/>
            </m:rPr>
            <m:t>&gt;</m:t>
          </m:r>
          <m:r>
            <m:t>k</m:t>
          </m:r>
          <m:r>
            <m:rPr>
              <m:sty m:val="p"/>
            </m:rPr>
            <m:t>]</m:t>
          </m:r>
        </m:oMath>
      </m:oMathPara>
    </w:p>
    <w:p>
      <w:pPr>
        <w:pStyle w:val="FirstParagraph"/>
      </w:pPr>
      <w:r>
        <w:t xml:space="preserve">The cumulative incidence curve starts at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r>
          <m:t>T</m:t>
        </m:r>
        <m:r>
          <m:rPr>
            <m:sty m:val="p"/>
          </m:rPr>
          <m:t>≤</m:t>
        </m:r>
        <m:r>
          <m:t>0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 increases monotonically during the follow-up.</w:t>
      </w:r>
    </w:p>
    <w:p>
      <w:pPr>
        <w:pStyle w:val="BodyText"/>
      </w:pPr>
      <w:r>
        <w:t xml:space="preserve">At any time</w:t>
      </w:r>
      <w:r>
        <w:t xml:space="preserve"> </w:t>
      </w:r>
      <m:oMath>
        <m:r>
          <m:t>k</m:t>
        </m:r>
      </m:oMath>
      <w:r>
        <w:t xml:space="preserve">, we can also calculate the proportion of individuals who develop the event</w:t>
      </w:r>
      <w:r>
        <w:t xml:space="preserve"> </w:t>
      </w:r>
      <w:r>
        <w:t xml:space="preserve">among those who had not developed it before</w:t>
      </w:r>
      <w:r>
        <w:t xml:space="preserve"> </w:t>
      </w:r>
      <m:oMath>
        <m:r>
          <m:t>k</m:t>
        </m:r>
      </m:oMath>
      <w:r>
        <w:t xml:space="preserve">.</w:t>
      </w:r>
      <w:r>
        <w:t xml:space="preserve"> </w:t>
      </w:r>
      <w:r>
        <w:t xml:space="preserve">This is the</w:t>
      </w:r>
      <w:r>
        <w:t xml:space="preserve"> </w:t>
      </w:r>
      <w:r>
        <w:rPr>
          <w:b/>
          <w:bCs/>
        </w:rPr>
        <w:t xml:space="preserve">hazard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r>
            <m:t>T</m:t>
          </m:r>
          <m:r>
            <m:rPr>
              <m:sty m:val="p"/>
            </m:rPr>
            <m:t>=</m:t>
          </m:r>
          <m:r>
            <m:t>k</m:t>
          </m:r>
          <m:r>
            <m:rPr>
              <m:sty m:val="p"/>
            </m:rPr>
            <m:t>∣</m:t>
          </m:r>
          <m:r>
            <m:t>T</m:t>
          </m:r>
          <m:r>
            <m:rPr>
              <m:sty m:val="p"/>
            </m:rPr>
            <m:t>&gt;</m:t>
          </m:r>
          <m:r>
            <m:t>k</m:t>
          </m:r>
          <m:r>
            <m:rPr>
              <m:sty m:val="p"/>
            </m:rPr>
            <m:t>−</m:t>
          </m:r>
          <m:r>
            <m:t>1</m:t>
          </m:r>
          <m:r>
            <m:rPr>
              <m:sty m:val="p"/>
            </m:rPr>
            <m:t>]</m:t>
          </m:r>
        </m:oMath>
      </m:oMathPara>
    </w:p>
    <w:p>
      <w:pPr>
        <w:pStyle w:val="FirstParagraph"/>
      </w:pPr>
      <w:r>
        <w:t xml:space="preserve">Technically, this is the discrete-time hazard,</w:t>
      </w:r>
      <w:r>
        <w:t xml:space="preserve"> </w:t>
      </w:r>
      <w:r>
        <w:t xml:space="preserve">i.e., the hazard in a study in which time is measured in discrete intervals,</w:t>
      </w:r>
      <w:r>
        <w:t xml:space="preserve"> </w:t>
      </w:r>
      <w:r>
        <w:t xml:space="preserve">as opposed to measured continuously.</w:t>
      </w:r>
      <w:r>
        <w:t xml:space="preserve"> </w:t>
      </w:r>
      <w:r>
        <w:t xml:space="preserve">Because in real-world studies time is indeed measured in discrete intervals (years, months, weeks, days…)</w:t>
      </w:r>
      <w:r>
        <w:t xml:space="preserve"> </w:t>
      </w:r>
      <w:r>
        <w:t xml:space="preserve">rather than in a truly continuous fashion,</w:t>
      </w:r>
      <w:r>
        <w:t xml:space="preserve"> </w:t>
      </w:r>
      <w:r>
        <w:t xml:space="preserve">we will refer to the discrete-time hazard as, simply, the hazard.</w:t>
      </w:r>
    </w:p>
    <w:p>
      <w:pPr>
        <w:pStyle w:val="BodyText"/>
      </w:pPr>
      <w:r>
        <w:t xml:space="preserve">In our example, if we assume (provisionally—until Section 17.4—that quitters (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) and non-quitters (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) are marginally exchangeable,</w:t>
      </w:r>
      <w:r>
        <w:t xml:space="preserve"> </w:t>
      </w:r>
      <w:r>
        <w:t xml:space="preserve">the unadjusted survival curves at 120 months were 76.2% among quitters and 82.0% among non-quitters.</w:t>
      </w:r>
      <w:r>
        <w:t xml:space="preserve"> </w:t>
      </w:r>
      <w:r>
        <w:t xml:space="preserve">Equivalently, the 120-month risk was 23.8% among quitters and 18.0% among non-quitters.</w:t>
      </w:r>
      <w:r>
        <w:t xml:space="preserve"> </w:t>
      </w:r>
      <w:r>
        <w:t xml:space="preserve">These figures are unadjusted for confounding and thus do not have a causal interpretation;</w:t>
      </w:r>
      <w:r>
        <w:t xml:space="preserve"> </w:t>
      </w:r>
      <w:r>
        <w:t xml:space="preserve">see Section 17.4 for the adjusted estimates.</w:t>
      </w:r>
    </w:p>
    <w:p>
      <w:pPr>
        <w:pStyle w:val="BodyText"/>
      </w:pPr>
      <w:r>
        <w:t xml:space="preserve">The hazard at 120 months was 0% among quitters (because the last death happened at 113 months in this group)</w:t>
      </w:r>
      <w:r>
        <w:t xml:space="preserve"> </w:t>
      </w:r>
      <w:r>
        <w:t xml:space="preserve">and 1/986 = 0.10% among non-quitters,</w:t>
      </w:r>
      <w:r>
        <w:t xml:space="preserve"> </w:t>
      </w:r>
      <w:r>
        <w:t xml:space="preserve">and the hazard curves between 0 and 120 months had roughly the shape of a letter M.</w:t>
      </w:r>
    </w:p>
    <w:bookmarkEnd w:id="9"/>
    <w:bookmarkStart w:id="13" w:name="risk-vs.-hazard"/>
    <w:p>
      <w:pPr>
        <w:pStyle w:val="Heading3"/>
      </w:pPr>
      <w:r>
        <w:t xml:space="preserve">1.2 Risk vs. Hazard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risk</w:t>
      </w:r>
      <w:r>
        <w:t xml:space="preserve"> </w:t>
      </w:r>
      <w:r>
        <w:t xml:space="preserve">and the</w:t>
      </w:r>
      <w:r>
        <w:t xml:space="preserve"> </w:t>
      </w:r>
      <w:r>
        <w:rPr>
          <w:b/>
          <w:bCs/>
        </w:rPr>
        <w:t xml:space="preserve">hazard</w:t>
      </w:r>
      <w:r>
        <w:t xml:space="preserve"> </w:t>
      </w:r>
      <w:r>
        <w:t xml:space="preserve">are different measures:</w:t>
      </w:r>
    </w:p>
    <w:p>
      <w:pPr>
        <w:pStyle w:val="Compact"/>
        <w:numPr>
          <w:ilvl w:val="0"/>
          <w:numId w:val="1001"/>
        </w:numPr>
      </w:pPr>
      <w:r>
        <w:t xml:space="preserve">The denominator of the</w:t>
      </w:r>
      <w:r>
        <w:t xml:space="preserve"> </w:t>
      </w:r>
      <w:r>
        <w:rPr>
          <w:b/>
          <w:bCs/>
        </w:rPr>
        <w:t xml:space="preserve">risk</w:t>
      </w:r>
      <w:r>
        <w:t xml:space="preserve">—the number of individuals at baseline—is constant across times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 its numerator—all events between baseline and</w:t>
      </w:r>
      <w:r>
        <w:t xml:space="preserve"> </w:t>
      </w:r>
      <m:oMath>
        <m:r>
          <m:t>k</m:t>
        </m:r>
      </m:oMath>
      <w:r>
        <w:t xml:space="preserve">—is cumulative.</w:t>
      </w:r>
      <w:r>
        <w:t xml:space="preserve"> </w:t>
      </w:r>
      <w:r>
        <w:t xml:space="preserve">The risk will stay flat or increase as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increases.</w:t>
      </w:r>
    </w:p>
    <w:p>
      <w:pPr>
        <w:pStyle w:val="Compact"/>
        <w:numPr>
          <w:ilvl w:val="0"/>
          <w:numId w:val="1001"/>
        </w:numPr>
      </w:pPr>
      <w:r>
        <w:t xml:space="preserve">The denominator of the</w:t>
      </w:r>
      <w:r>
        <w:t xml:space="preserve"> </w:t>
      </w:r>
      <w:r>
        <w:rPr>
          <w:b/>
          <w:bCs/>
        </w:rPr>
        <w:t xml:space="preserve">hazard</w:t>
      </w:r>
      <w:r>
        <w:t xml:space="preserve">—the number of individuals alive at</w:t>
      </w:r>
      <w:r>
        <w:t xml:space="preserve"> </w:t>
      </w:r>
      <m:oMath>
        <m:r>
          <m:t>k</m:t>
        </m:r>
      </m:oMath>
      <w:r>
        <w:t xml:space="preserve">—varies over time</w:t>
      </w:r>
      <w:r>
        <w:t xml:space="preserve"> </w:t>
      </w:r>
      <w:r>
        <w:t xml:space="preserve">and its numerator includes only recent events.</w:t>
      </w:r>
      <w:r>
        <w:t xml:space="preserve"> </w:t>
      </w:r>
      <w:r>
        <w:t xml:space="preserve">The hazard may increase or decrease over time.</w:t>
      </w:r>
    </w:p>
    <w:p>
      <w:pPr>
        <w:pStyle w:val="FirstParagraph"/>
      </w:pPr>
      <w:r>
        <w:t xml:space="preserve">A frequent approach to quantify the treatment effect in survival analyses</w:t>
      </w:r>
      <w:r>
        <w:t xml:space="preserve"> </w:t>
      </w:r>
      <w:r>
        <w:t xml:space="preserve">is to estimate the ratio of the hazards in the treated and the untreated, known as the hazard ratio.</w:t>
      </w:r>
      <w:r>
        <w:t xml:space="preserve"> </w:t>
      </w:r>
      <w:r>
        <w:t xml:space="preserve">However, the hazard ratio is problematic for the reasons described in Fine Point 17.2.</w:t>
      </w:r>
      <w:r>
        <w:t xml:space="preserve"> </w:t>
      </w:r>
      <w:r>
        <w:t xml:space="preserve">Therefore, the survival analyses in this book privilege survival/risk over hazard.</w:t>
      </w:r>
      <w:r>
        <w:t xml:space="preserve"> </w:t>
      </w:r>
      <w:r>
        <w:t xml:space="preserve">However, that does not mean that we should completely ignore hazards.</w:t>
      </w:r>
      <w:r>
        <w:t xml:space="preserve"> </w:t>
      </w:r>
      <w:r>
        <w:t xml:space="preserve">The estimation of hazards is often a useful intermediate step for the estimation of survivals and risks.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Fine Point 17.1: Competing Events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As described in Section 8.5, a</w:t>
            </w:r>
            <w:r>
              <w:t xml:space="preserve"> </w:t>
            </w:r>
            <w:r>
              <w:rPr>
                <w:b/>
                <w:bCs/>
              </w:rPr>
              <w:t xml:space="preserve">competing event</w:t>
            </w:r>
            <w:r>
              <w:t xml:space="preserve"> </w:t>
            </w:r>
            <w:r>
              <w:t xml:space="preserve">is an event (typically, death) that prevents the event of interest (e.g., stroke) from happening:</w:t>
            </w:r>
            <w:r>
              <w:t xml:space="preserve"> </w:t>
            </w:r>
            <w:r>
              <w:t xml:space="preserve">individuals who die from other causes (say, cancer) cannot ever develop stroke.</w:t>
            </w:r>
            <w:r>
              <w:t xml:space="preserve"> </w:t>
            </w:r>
            <w:r>
              <w:t xml:space="preserve">In survival analyses, the key decision is whether to consider competing events a form of non-administrative censoring.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If the competing event is considered a censoring event,</w:t>
            </w:r>
            <w:r>
              <w:t xml:space="preserve"> </w:t>
            </w:r>
            <w:r>
              <w:t xml:space="preserve">then the analysis is effectively an attempt to simulate a population</w:t>
            </w:r>
            <w:r>
              <w:t xml:space="preserve"> </w:t>
            </w:r>
            <w:r>
              <w:t xml:space="preserve">in which death from other causes is somehow either abolished or rendered independent of the risk factors for stroke.</w:t>
            </w:r>
            <w:r>
              <w:t xml:space="preserve"> </w:t>
            </w:r>
            <w:r>
              <w:t xml:space="preserve">The resulting effect estimate is hard to interpret and may not correspond to a meaningful estimand.</w:t>
            </w:r>
            <w:r>
              <w:t xml:space="preserve"> </w:t>
            </w:r>
            <w:r>
              <w:t xml:space="preserve">In addition, the censoring may introduce selection bias under the null,</w:t>
            </w:r>
            <w:r>
              <w:t xml:space="preserve"> </w:t>
            </w:r>
            <w:r>
              <w:t xml:space="preserve">which would require adjustment using data on the measured risk factors for the event of interest.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If the competing event is not considered a censoring event,</w:t>
            </w:r>
            <w:r>
              <w:t xml:space="preserve"> </w:t>
            </w:r>
            <w:r>
              <w:t xml:space="preserve">then the analysis effectively sets the time to event to be infinite.</w:t>
            </w:r>
            <w:r>
              <w:t xml:space="preserve"> </w:t>
            </w:r>
            <w:r>
              <w:t xml:space="preserve">That is, dead individuals are considered to have probability zero of developing stroke between their death and the administrative end of follow-up.</w:t>
            </w:r>
            <w:r>
              <w:t xml:space="preserve"> </w:t>
            </w:r>
            <w:r>
              <w:t xml:space="preserve">The estimate of the effect of treatment on stroke is hard to interpret</w:t>
            </w:r>
            <w:r>
              <w:t xml:space="preserve"> </w:t>
            </w:r>
            <w:r>
              <w:t xml:space="preserve">because a non-null estimate may arise from a direct effect of treatment on death,</w:t>
            </w:r>
            <w:r>
              <w:t xml:space="preserve"> </w:t>
            </w:r>
            <w:r>
              <w:t xml:space="preserve">which would prevent the occurrence of stroke.</w:t>
            </w:r>
          </w:p>
          <w:p>
            <w:pPr>
              <w:pStyle w:val="FirstParagraph"/>
            </w:pPr>
            <w:r>
              <w:t xml:space="preserve">An alternative is to create a composite event that includes both the competing event and the event of interest (e.g., death and stroke)</w:t>
            </w:r>
            <w:r>
              <w:t xml:space="preserve"> </w:t>
            </w:r>
            <w:r>
              <w:t xml:space="preserve">and conduct a survival analysis for the composite event.</w:t>
            </w:r>
            <w:r>
              <w:t xml:space="preserve"> </w:t>
            </w:r>
            <w:r>
              <w:t xml:space="preserve">This approach effectively eliminates the competing events, but fundamentally changes the causal question.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None of the above strategies provides a satisfactory solution to the problem of competing events.</w:t>
            </w:r>
            <w:r>
              <w:t xml:space="preserve"> </w:t>
            </w:r>
            <w:r>
              <w:t xml:space="preserve">For a detailed description of approaches to handle competing events and their challenges, see Young et al. (2019).</w:t>
            </w:r>
          </w:p>
          <w:p/>
        </w:tc>
      </w:tr>
    </w:tbl>
    <w:bookmarkEnd w:id="13"/>
    <w:bookmarkEnd w:id="14"/>
    <w:bookmarkStart w:id="25" w:name="from-hazards-to-risks"/>
    <w:p>
      <w:pPr>
        <w:pStyle w:val="Heading2"/>
      </w:pPr>
      <w:r>
        <w:t xml:space="preserve">2 17.2 From Hazards to Risks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survival analyses, there are two main ways to arrange the analytic dataset.</w:t>
      </w:r>
    </w:p>
    <w:p>
      <w:pPr>
        <w:pStyle w:val="BodyText"/>
      </w:pPr>
      <w:r>
        <w:t xml:space="preserve">In the first data arrangement each row of the database corresponds to one person.</w:t>
      </w:r>
      <w:r>
        <w:t xml:space="preserve"> </w:t>
      </w:r>
      <w:r>
        <w:t xml:space="preserve">This data format—often referred to as the</w:t>
      </w:r>
      <w:r>
        <w:t xml:space="preserve"> </w:t>
      </w:r>
      <w:r>
        <w:t xml:space="preserve">“wide”</w:t>
      </w:r>
      <w:r>
        <w:t xml:space="preserve"> </w:t>
      </w:r>
      <w:r>
        <w:t xml:space="preserve">format when there are time-varying treatments and confounders—is the one we have used so far in this book.</w:t>
      </w:r>
      <w:r>
        <w:t xml:space="preserve"> </w:t>
      </w:r>
      <w:r>
        <w:t xml:space="preserve">In the analyses of the previous section, the dataset had 1629 rows, one per individual.</w:t>
      </w:r>
    </w:p>
    <w:p>
      <w:pPr>
        <w:pStyle w:val="BodyText"/>
      </w:pPr>
      <w:r>
        <w:t xml:space="preserve">In the second data arrangement each row of the database corresponds to a</w:t>
      </w:r>
      <w:r>
        <w:t xml:space="preserve"> </w:t>
      </w:r>
      <w:r>
        <w:rPr>
          <w:b/>
          <w:bCs/>
        </w:rPr>
        <w:t xml:space="preserve">person-time</w:t>
      </w:r>
      <w:r>
        <w:t xml:space="preserve">.</w:t>
      </w:r>
      <w:r>
        <w:t xml:space="preserve"> </w:t>
      </w:r>
      <w:r>
        <w:t xml:space="preserve">That is, the first row contains the information for person 1 at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</m:oMath>
      <w:r>
        <w:t xml:space="preserve">,</w:t>
      </w:r>
      <w:r>
        <w:t xml:space="preserve"> </w:t>
      </w:r>
      <w:r>
        <w:t xml:space="preserve">the second row the information for person 1 at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w:r>
        <w:t xml:space="preserve">and so on until the follow-up of person 1 ends.</w:t>
      </w:r>
      <w:r>
        <w:t xml:space="preserve"> </w:t>
      </w:r>
      <w:r>
        <w:t xml:space="preserve">This person-time (or</w:t>
      </w:r>
      <w:r>
        <w:t xml:space="preserve"> </w:t>
      </w:r>
      <w:r>
        <w:t xml:space="preserve">“long”</w:t>
      </w:r>
      <w:r>
        <w:t xml:space="preserve">) data format is the one we will use in most survival analyses in this chapter</w:t>
      </w:r>
      <w:r>
        <w:t xml:space="preserve"> </w:t>
      </w:r>
      <w:r>
        <w:t xml:space="preserve">and in all analyses with time-varying treatments in Part III.</w:t>
      </w:r>
      <w:r>
        <w:t xml:space="preserve"> </w:t>
      </w:r>
      <w:r>
        <w:t xml:space="preserve">In our smoking cessation example, the person-time dataset has 176,764 rows, one per person-month.</w:t>
      </w:r>
    </w:p>
    <w:bookmarkStart w:id="16" w:name="the-event-indicator-d_k"/>
    <w:p>
      <w:pPr>
        <w:pStyle w:val="Heading3"/>
      </w:pPr>
      <w:r>
        <w:t xml:space="preserve">2.1 The Event Indicator</w:t>
      </w:r>
      <w:r>
        <w:t xml:space="preserve"> </w:t>
      </w:r>
      <m:oMath>
        <m:sSub>
          <m:e>
            <m:r>
              <m:t>D</m:t>
            </m:r>
          </m:e>
          <m:sub>
            <m:r>
              <m:t>k</m:t>
            </m:r>
          </m:sub>
        </m:sSub>
      </m:oMath>
    </w:p>
    <w:p>
      <w:pPr>
        <w:pStyle w:val="FirstParagraph"/>
      </w:pPr>
      <w:r>
        <w:t xml:space="preserve">To encode survival information through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in the person-time data format,</w:t>
      </w:r>
      <w:r>
        <w:t xml:space="preserve"> </w:t>
      </w:r>
      <w:r>
        <w:t xml:space="preserve">it is helpful to define a</w:t>
      </w:r>
      <w:r>
        <w:t xml:space="preserve"> </w:t>
      </w:r>
      <w:r>
        <w:rPr>
          <w:b/>
          <w:bCs/>
        </w:rPr>
        <w:t xml:space="preserve">time-varying indicator of event</w:t>
      </w:r>
      <w:r>
        <w:t xml:space="preserve"> </w:t>
      </w:r>
      <m:oMath>
        <m:sSub>
          <m:e>
            <m:r>
              <m:t>D</m:t>
            </m:r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For each person at each month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w:r>
        <w:t xml:space="preserve">the indicator</w:t>
      </w:r>
      <w:r>
        <w:t xml:space="preserve"> </w:t>
      </w:r>
      <m:oMath>
        <m:sSub>
          <m:e>
            <m:r>
              <m:t>D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takes value 1 if</w:t>
      </w:r>
      <w:r>
        <w:t xml:space="preserve"> </w:t>
      </w:r>
      <m:oMath>
        <m:r>
          <m:t>T</m:t>
        </m:r>
        <m:r>
          <m:rPr>
            <m:sty m:val="p"/>
          </m:rPr>
          <m:t>≤</m:t>
        </m:r>
        <m:r>
          <m:t>k</m:t>
        </m:r>
      </m:oMath>
      <w:r>
        <w:t xml:space="preserve"> </w:t>
      </w:r>
      <w:r>
        <w:t xml:space="preserve">and value 0 if</w:t>
      </w:r>
      <w:r>
        <w:t xml:space="preserve"> </w:t>
      </w:r>
      <m:oMath>
        <m:r>
          <m:t>T</m:t>
        </m:r>
        <m:r>
          <m:rPr>
            <m:sty m:val="p"/>
          </m:rPr>
          <m:t>&gt;</m:t>
        </m:r>
        <m:r>
          <m:t>k</m:t>
        </m:r>
      </m:oMath>
      <w:r>
        <w:t xml:space="preserve">.</w:t>
      </w:r>
    </w:p>
    <w:p>
      <w:pPr>
        <w:pStyle w:val="BodyText"/>
      </w:pPr>
      <w:r>
        <w:t xml:space="preserve">Using the time-varying outcome variable</w:t>
      </w:r>
      <w:r>
        <w:t xml:space="preserve"> </w:t>
      </w:r>
      <m:oMath>
        <m:sSub>
          <m:e>
            <m:r>
              <m:t>D</m:t>
            </m:r>
          </m:e>
          <m:sub>
            <m:r>
              <m:t>k</m:t>
            </m:r>
          </m:sub>
        </m:sSub>
      </m:oMath>
      <w:r>
        <w:t xml:space="preserve">, we can define: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5" w:name="def-survival-risk-hazard"/>
          <w:p>
            <w:pPr>
              <w:pStyle w:val="BodyText"/>
            </w:pPr>
            <w:r>
              <w:rPr>
                <w:b/>
                <w:bCs/>
              </w:rPr>
              <w:t xml:space="preserve">Definition 1 (Survival, Risk, and Hazard)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Survival</w:t>
            </w:r>
            <w:r>
              <w:t xml:space="preserve"> </w:t>
            </w:r>
            <w:r>
              <w:t xml:space="preserve">at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: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t>T</m:t>
              </m:r>
              <m:r>
                <m:rPr>
                  <m:sty m:val="p"/>
                </m:rPr>
                <m:t>&gt;</m:t>
              </m:r>
              <m:r>
                <m:t>k</m:t>
              </m:r>
              <m:r>
                <m:rPr>
                  <m:sty m:val="p"/>
                </m:rPr>
                <m:t>]</m:t>
              </m:r>
            </m:oMath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Risk</w:t>
            </w:r>
            <w:r>
              <w:t xml:space="preserve"> </w:t>
            </w:r>
            <w:r>
              <w:t xml:space="preserve">at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: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t>T</m:t>
              </m:r>
              <m:r>
                <m:rPr>
                  <m:sty m:val="p"/>
                </m:rPr>
                <m:t>≤</m:t>
              </m:r>
              <m:r>
                <m:t>k</m:t>
              </m:r>
              <m:r>
                <m:rPr>
                  <m:sty m:val="p"/>
                </m:rPr>
                <m:t>]</m:t>
              </m:r>
            </m:oMath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Hazard</w:t>
            </w:r>
            <w:r>
              <w:t xml:space="preserve"> </w:t>
            </w:r>
            <w:r>
              <w:t xml:space="preserve">at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: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]</m:t>
              </m:r>
            </m:oMath>
          </w:p>
          <w:p>
            <w:pPr>
              <w:pStyle w:val="FirstParagraph"/>
            </w:pPr>
            <w:r>
              <w:t xml:space="preserve">For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the hazard is equal to the risk because everybody is, by definition, alive at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.</w:t>
            </w:r>
          </w:p>
          <w:bookmarkEnd w:id="15"/>
        </w:tc>
      </w:tr>
    </w:tbl>
    <w:bookmarkEnd w:id="16"/>
    <w:bookmarkStart w:id="17" w:name="from-hazards-to-survival"/>
    <w:p>
      <w:pPr>
        <w:pStyle w:val="Heading3"/>
      </w:pPr>
      <w:r>
        <w:t xml:space="preserve">2.2 From Hazards to Survival</w:t>
      </w:r>
    </w:p>
    <w:p>
      <w:pPr>
        <w:pStyle w:val="FirstParagraph"/>
      </w:pPr>
      <w:r>
        <w:t xml:space="preserve">The survival probability at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the product of the conditional probabilities of having survived each interval between 0 and</w:t>
      </w:r>
      <w:r>
        <w:t xml:space="preserve"> </w:t>
      </w:r>
      <m:oMath>
        <m:r>
          <m:t>k</m:t>
        </m:r>
      </m:oMath>
      <w:r>
        <w:t xml:space="preserve">.</w:t>
      </w:r>
      <w:r>
        <w:t xml:space="preserve"> </w:t>
      </w:r>
      <w:r>
        <w:t xml:space="preserve">More generally, the survival at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>
            <m:e>
              <m:r>
                <m:t>D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subHide m:val="off"/>
              <m:supHide m:val="off"/>
            </m:naryPr>
            <m:sub>
              <m:r>
                <m:t>m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k</m:t>
              </m:r>
            </m:sup>
            <m:e>
              <m:r>
                <m:rPr>
                  <m:sty m:val="p"/>
                </m:rPr>
                <m:t>Pr</m:t>
              </m:r>
            </m:e>
          </m:nary>
          <m:r>
            <m:rPr>
              <m:sty m:val="p"/>
            </m:rPr>
            <m:t>[</m:t>
          </m:r>
          <m:sSub>
            <m:e>
              <m:r>
                <m:t>D</m:t>
              </m:r>
            </m:e>
            <m:sub>
              <m:r>
                <m:t>m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∣</m:t>
          </m:r>
          <m:sSub>
            <m:e>
              <m:r>
                <m:t>D</m:t>
              </m:r>
            </m:e>
            <m:sub>
              <m:r>
                <m:t>m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]</m:t>
          </m:r>
        </m:oMath>
      </m:oMathPara>
    </w:p>
    <w:p>
      <w:pPr>
        <w:pStyle w:val="FirstParagraph"/>
      </w:pPr>
      <w:r>
        <w:t xml:space="preserve">That is, the survival at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equals the product of one minus the hazard at all previous times.</w:t>
      </w:r>
      <w:r>
        <w:t xml:space="preserve"> </w:t>
      </w:r>
      <w:r>
        <w:t xml:space="preserve">If we know the hazards through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we can easily compute the survival at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(or the risk at</w:t>
      </w:r>
      <w:r>
        <w:t xml:space="preserve"> </w:t>
      </w:r>
      <m:oMath>
        <m:r>
          <m:t>k</m:t>
        </m:r>
      </m:oMath>
      <w:r>
        <w:t xml:space="preserve">, which is just one minus the survival).</w:t>
      </w:r>
    </w:p>
    <w:p>
      <w:pPr>
        <w:pStyle w:val="BodyText"/>
      </w:pPr>
      <w:r>
        <w:rPr>
          <w:b/>
          <w:bCs/>
        </w:rPr>
        <w:t xml:space="preserve">Example</w:t>
      </w:r>
      <w:r>
        <w:t xml:space="preserve">: The survival at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2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, is equal to the survival probability at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, times the survival probability at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conditional on having survived through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sSub>
          <m:e>
            <m:r>
              <m:t>D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.</w:t>
      </w:r>
    </w:p>
    <w:bookmarkEnd w:id="17"/>
    <w:bookmarkStart w:id="24" w:name="nonparametric-and-parametric-estimation"/>
    <w:p>
      <w:pPr>
        <w:pStyle w:val="Heading3"/>
      </w:pPr>
      <w:r>
        <w:t xml:space="preserve">2.3 Nonparametric and Parametric Estimation</w:t>
      </w:r>
    </w:p>
    <w:p>
      <w:pPr>
        <w:pStyle w:val="FirstParagraph"/>
      </w:pPr>
      <w:r>
        <w:t xml:space="preserve">The hazard at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∣</m:t>
        </m:r>
        <m:sSub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, can be estimated</w:t>
      </w:r>
      <w:r>
        <w:t xml:space="preserve"> </w:t>
      </w:r>
      <w:r>
        <w:rPr>
          <w:b/>
          <w:bCs/>
        </w:rPr>
        <w:t xml:space="preserve">nonparametrically</w:t>
      </w:r>
      <w:r>
        <w:t xml:space="preserve"> </w:t>
      </w:r>
      <w:r>
        <w:t xml:space="preserve">by dividing the number of cases during the interval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by the number of individuals alive at the end of interval</w:t>
      </w:r>
      <w:r>
        <w:t xml:space="preserve"> </w:t>
      </w:r>
      <m:oMath>
        <m:r>
          <m:t>k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  <w:r>
        <w:t xml:space="preserve"> </w:t>
      </w:r>
      <w:r>
        <w:t xml:space="preserve">The resulting nonparametric estimate of the survival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 </w:t>
      </w:r>
      <w:r>
        <w:t xml:space="preserve">at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referred to as the</w:t>
      </w:r>
      <w:r>
        <w:t xml:space="preserve"> </w:t>
      </w:r>
      <w:r>
        <w:rPr>
          <w:b/>
          <w:bCs/>
        </w:rPr>
        <w:t xml:space="preserve">Kaplan-Meier</w:t>
      </w:r>
      <w:r>
        <w:t xml:space="preserve">, or</w:t>
      </w:r>
      <w:r>
        <w:t xml:space="preserve"> </w:t>
      </w:r>
      <w:r>
        <w:rPr>
          <w:b/>
          <w:bCs/>
        </w:rPr>
        <w:t xml:space="preserve">product-limit</w:t>
      </w:r>
      <w:r>
        <w:t xml:space="preserve">, estimator.</w:t>
      </w:r>
    </w:p>
    <w:p>
      <w:pPr>
        <w:pStyle w:val="BodyText"/>
      </w:pPr>
      <w:r>
        <w:t xml:space="preserve">An easy way to parametrically estimate the hazards is to fit a</w:t>
      </w:r>
      <w:r>
        <w:t xml:space="preserve"> </w:t>
      </w:r>
      <w:r>
        <w:rPr>
          <w:b/>
          <w:bCs/>
        </w:rPr>
        <w:t xml:space="preserve">logistic regression model</w:t>
      </w:r>
      <w:r>
        <w:t xml:space="preserve"> </w:t>
      </w:r>
      <w:r>
        <w:t xml:space="preserve">for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∣</m:t>
        </m:r>
        <m:sSub>
          <m:e>
            <m:r>
              <m:t>D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 </w:t>
      </w:r>
      <w:r>
        <w:t xml:space="preserve">restricted to individuals who survived through</w:t>
      </w:r>
      <w:r>
        <w:t xml:space="preserve"> </w:t>
      </w:r>
      <m:oMath>
        <m:r>
          <m:t>k</m:t>
        </m:r>
      </m:oMath>
      <w:r>
        <w:t xml:space="preserve">.</w:t>
      </w:r>
      <w:r>
        <w:t xml:space="preserve"> </w:t>
      </w:r>
      <w:r>
        <w:t xml:space="preserve">In our example, we can estimate the hazards in the treated and untreated by fitting: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logit</m:t>
          </m:r>
          <m:r>
            <m:t> </m:t>
          </m:r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>
            <m:e>
              <m:r>
                <m:t>D</m:t>
              </m:r>
            </m:e>
            <m:sub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∣</m:t>
          </m:r>
          <m:sSub>
            <m:e>
              <m:r>
                <m:t>D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,</m:t>
          </m:r>
          <m:r>
            <m:t>A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sSub>
            <m:e>
              <m:r>
                <m:t>θ</m:t>
              </m:r>
            </m:e>
            <m:sub>
              <m:r>
                <m:t>0</m:t>
              </m:r>
              <m:r>
                <m:rPr>
                  <m:sty m:val="p"/>
                </m:rPr>
                <m:t>,</m:t>
              </m:r>
              <m:r>
                <m:t>k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θ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+</m:t>
          </m:r>
          <m:sSub>
            <m:e>
              <m:r>
                <m:t>θ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(</m:t>
          </m:r>
          <m:r>
            <m:t>A</m:t>
          </m:r>
          <m:r>
            <m:rPr>
              <m:sty m:val="p"/>
            </m:rPr>
            <m:t>×</m:t>
          </m:r>
          <m: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θ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(</m:t>
          </m:r>
          <m:r>
            <m:t>A</m:t>
          </m:r>
          <m:r>
            <m:rPr>
              <m:sty m:val="p"/>
            </m:rPr>
            <m:t>×</m:t>
          </m:r>
          <m:sSup>
            <m:e>
              <m:r>
                <m:t>k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θ</m:t>
            </m:r>
          </m:e>
          <m:sub>
            <m:r>
              <m:t>0</m:t>
            </m:r>
            <m:r>
              <m:rPr>
                <m:sty m:val="p"/>
              </m:rPr>
              <m:t>,</m:t>
            </m:r>
            <m:r>
              <m:t>k</m:t>
            </m:r>
          </m:sub>
        </m:sSub>
        <m:r>
          <m:rPr>
            <m:sty m:val="p"/>
          </m:rPr>
          <m:t>=</m:t>
        </m:r>
        <m:sSub>
          <m:e>
            <m:r>
              <m:t>θ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sSub>
          <m:e>
            <m:r>
              <m:t>θ</m:t>
            </m:r>
          </m:e>
          <m:sub>
            <m:r>
              <m:t>4</m:t>
            </m:r>
          </m:sub>
        </m:sSub>
        <m:r>
          <m:t>k</m:t>
        </m:r>
        <m:r>
          <m:rPr>
            <m:sty m:val="p"/>
          </m:rPr>
          <m:t>+</m:t>
        </m:r>
        <m:sSub>
          <m:e>
            <m:r>
              <m:t>θ</m:t>
            </m:r>
          </m:e>
          <m:sub>
            <m:r>
              <m:t>5</m:t>
            </m:r>
          </m:sub>
        </m:sSub>
        <m:sSup>
          <m:e>
            <m:r>
              <m:t>k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a flexible time-varying intercept.</w:t>
      </w:r>
      <w:r>
        <w:t xml:space="preserve"> </w:t>
      </w:r>
      <w:r>
        <w:t xml:space="preserve">The product terms between treatment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time allow the hazard ratio to vary over time</w:t>
      </w:r>
      <w:r>
        <w:t xml:space="preserve"> </w:t>
      </w:r>
      <w:r>
        <w:t xml:space="preserve">(see Technical Point 17.1 for details on how a logistic model approximates a hazards model).</w:t>
      </w:r>
    </w:p>
    <w:p>
      <w:pPr>
        <w:pStyle w:val="BodyText"/>
      </w:pPr>
      <w:r>
        <w:t xml:space="preserve">We then compute estimates of the survival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r>
          <m:t>A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]</m:t>
        </m:r>
      </m:oMath>
      <w:r>
        <w:t xml:space="preserve"> </w:t>
      </w:r>
      <w:r>
        <w:t xml:space="preserve">by multiplying the estimates of one minus the hazard from the logistic model,</w:t>
      </w:r>
      <w:r>
        <w:t xml:space="preserve"> </w:t>
      </w:r>
      <w:r>
        <w:t xml:space="preserve">separately for the treated and the untreated.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Fine Point 17.2: The Hazards of Hazard Ratios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using the hazard ratio as a measure of causal effect, two important properties of the hazard ratio need to be taken into account.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First</w:t>
            </w:r>
            <w:r>
              <w:t xml:space="preserve">, because the hazards vary over time, the hazard ratio generally does too.</w:t>
            </w:r>
            <w:r>
              <w:t xml:space="preserve"> </w:t>
            </w:r>
            <w:r>
              <w:t xml:space="preserve">That is, the ratio at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may differ from that at time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.</w:t>
            </w:r>
            <w:r>
              <w:t xml:space="preserve"> </w:t>
            </w:r>
            <w:r>
              <w:t xml:space="preserve">However, many published survival analyses report a single hazard ratio,</w:t>
            </w:r>
            <w:r>
              <w:t xml:space="preserve"> </w:t>
            </w:r>
            <w:r>
              <w:t xml:space="preserve">which is usually the consequence of fitting a Cox proportional hazards model that assumes a constant hazard ratio by ignoring interactions with time.</w:t>
            </w:r>
            <w:r>
              <w:t xml:space="preserve"> </w:t>
            </w:r>
            <w:r>
              <w:t xml:space="preserve">The reported hazard ratio is a weighted average of the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-specific hazard ratios, which makes it hard to interpret.</w:t>
            </w:r>
            <w:r>
              <w:t xml:space="preserve"> </w:t>
            </w:r>
            <w:r>
              <w:t xml:space="preserve">Because it is a weighted average, the reported hazard ratio may be 1 even if the survival curves are not identical.</w:t>
            </w:r>
            <w:r>
              <w:t xml:space="preserve"> </w:t>
            </w:r>
            <w:r>
              <w:t xml:space="preserve">In contrast to</w:t>
            </w:r>
            <w:r>
              <w:t xml:space="preserve"> </w:t>
            </w:r>
            <w:r>
              <w:t xml:space="preserve">“the”</w:t>
            </w:r>
            <w:r>
              <w:t xml:space="preserve"> </w:t>
            </w:r>
            <w:r>
              <w:t xml:space="preserve">hazard ratio, ratios and differences of survival probabilities and risks are defined with respect to a fixed time period,</w:t>
            </w:r>
            <w:r>
              <w:t xml:space="preserve"> </w:t>
            </w:r>
            <w:r>
              <w:t xml:space="preserve">e.g., the 5-year survival difference, the 120-month risk ratio.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Second</w:t>
            </w:r>
            <w:r>
              <w:t xml:space="preserve">, even if we presented the time-specific hazard ratios, their causal interpretation is not straightforward.</w:t>
            </w:r>
            <w:r>
              <w:t xml:space="preserve"> </w:t>
            </w:r>
            <w:r>
              <w:t xml:space="preserve">Suppose treatment kills all high-risk individuals by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and has no effects on others.</w:t>
            </w:r>
            <w:r>
              <w:t xml:space="preserve"> </w:t>
            </w:r>
            <w:r>
              <w:t xml:space="preserve">Then the hazard ratio at time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 </w:t>
            </w:r>
            <w:r>
              <w:t xml:space="preserve">compares the treated and the untreated individuals who survived through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.</w:t>
            </w:r>
            <w:r>
              <w:t xml:space="preserve"> </w:t>
            </w:r>
            <w:r>
              <w:t xml:space="preserve">In the treated group, the survivors are all low-risk individuals (because the high-risk ones have already been killed by treatment);</w:t>
            </w:r>
            <w:r>
              <w:t xml:space="preserve"> </w:t>
            </w:r>
            <w:r>
              <w:t xml:space="preserve">in the untreated group, the survivors are a mixture of high-risk and low-risk individuals (because treatment did not weed out the former).</w:t>
            </w:r>
            <w:r>
              <w:t xml:space="preserve"> </w:t>
            </w:r>
            <w:r>
              <w:t xml:space="preserve">As a result the hazard ratio at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 </w:t>
            </w:r>
            <w:r>
              <w:t xml:space="preserve">will be less than 1 even though treatment is not beneficial for any individual.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apparent paradox is an example of selection bias due to conditioning on a post-treatment variable (i.e., being alive at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) which is affected by treatment.</w:t>
            </w:r>
            <w:r>
              <w:t xml:space="preserve"> </w:t>
            </w:r>
            <w:r>
              <w:t xml:space="preserve">The hazard ratio at time 2 is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sSub>
                <m:e>
                  <m:r>
                    <m:t>D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D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A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  <w:r>
              <w:t xml:space="preserve"> </w:t>
            </w:r>
            <w:r>
              <w:t xml:space="preserve">Conditioning on the collider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will generally open the path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→</m:t>
              </m:r>
              <m:sSub>
                <m:e>
                  <m:r>
                    <m:t>D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←</m:t>
              </m:r>
              <m:r>
                <m:t>U</m:t>
              </m:r>
              <m:r>
                <m:rPr>
                  <m:sty m:val="p"/>
                </m:rPr>
                <m:t>→</m:t>
              </m:r>
              <m:sSub>
                <m:e>
                  <m:r>
                    <m:t>D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and therefore induce an association between treatment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 event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among those with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This built-in selection bias of hazard ratios does not happen if the survival curves are the same in the treated and the untreated.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Fine Point 17.3: Models for Survival Analysis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Methods for survival analysis need to accommodate the expected censoring of failure times due to administrative end of follow-up.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Nonparametric</w:t>
            </w:r>
            <w:r>
              <w:t xml:space="preserve"> </w:t>
            </w:r>
            <w:r>
              <w:t xml:space="preserve">approaches to survival analysis, like constructing Kaplan-Meier curves,</w:t>
            </w:r>
            <w:r>
              <w:t xml:space="preserve"> </w:t>
            </w:r>
            <w:r>
              <w:t xml:space="preserve">make no assumptions about the distribution of the unobserved failure times due to administrative censoring.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Parametric</w:t>
            </w:r>
            <w:r>
              <w:t xml:space="preserve"> </w:t>
            </w:r>
            <w:r>
              <w:t xml:space="preserve">models for survival analysis assume a particular statistical distribution (e.g., exponential, Weibull)</w:t>
            </w:r>
            <w:r>
              <w:t xml:space="preserve"> </w:t>
            </w:r>
            <w:r>
              <w:t xml:space="preserve">for the failure times or hazards.</w:t>
            </w:r>
            <w:r>
              <w:t xml:space="preserve"> </w:t>
            </w:r>
            <w:r>
              <w:t xml:space="preserve">The logistic model described in the main text to estimate hazards is an example of a parametric model.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Other models for survival analysis, like the</w:t>
            </w:r>
            <w:r>
              <w:t xml:space="preserve"> </w:t>
            </w:r>
            <w:r>
              <w:rPr>
                <w:b/>
                <w:bCs/>
              </w:rPr>
              <w:t xml:space="preserve">Cox proportional hazards model</w:t>
            </w:r>
            <w:r>
              <w:t xml:space="preserve"> </w:t>
            </w: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accelerated failure time (AFT) model</w:t>
            </w:r>
            <w:r>
              <w:t xml:space="preserve">,</w:t>
            </w:r>
            <w:r>
              <w:t xml:space="preserve"> </w:t>
            </w:r>
            <w:r>
              <w:t xml:space="preserve">do not assume a particular distribution for the failure times or hazards.</w:t>
            </w:r>
            <w:r>
              <w:t xml:space="preserve"> </w:t>
            </w:r>
            <w:r>
              <w:t xml:space="preserve">In particular, these models are agnostic about the shape of the hazard when all covariates in the model have value zero—often referred to as the baseline hazard.</w:t>
            </w:r>
            <w:r>
              <w:t xml:space="preserve"> </w:t>
            </w:r>
            <w:r>
              <w:t xml:space="preserve">These models, however, impose a priori restrictions on the relation between the baseline hazard and the hazard under other combinations of covariate values.</w:t>
            </w:r>
            <w:r>
              <w:t xml:space="preserve"> </w:t>
            </w:r>
            <w:r>
              <w:t xml:space="preserve">As a result, these methods are referred to as</w:t>
            </w:r>
            <w:r>
              <w:t xml:space="preserve"> </w:t>
            </w:r>
            <w:r>
              <w:rPr>
                <w:b/>
                <w:bCs/>
              </w:rPr>
              <w:t xml:space="preserve">semiparametric</w:t>
            </w:r>
            <w:r>
              <w:t xml:space="preserve"> </w:t>
            </w:r>
            <w:r>
              <w:t xml:space="preserve">methods.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Technical Point 17.1: Approximating the Hazard Ratio via a Logistic Model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discrete-time hazard ratio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Pr</m:t>
                  </m:r>
                  <m:r>
                    <m:rPr>
                      <m:sty m:val="p"/>
                    </m:rPr>
                    <m:t>[</m:t>
                  </m:r>
                  <m:sSub>
                    <m:e>
                      <m:r>
                        <m:t>D</m:t>
                      </m:r>
                    </m:e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D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]</m:t>
                  </m:r>
                </m:num>
                <m:den>
                  <m:r>
                    <m:rPr>
                      <m:sty m:val="p"/>
                    </m:rPr>
                    <m:t>Pr</m:t>
                  </m:r>
                  <m:r>
                    <m:rPr>
                      <m:sty m:val="p"/>
                    </m:rPr>
                    <m:t>[</m:t>
                  </m:r>
                  <m:sSub>
                    <m:e>
                      <m:r>
                        <m:t>D</m:t>
                      </m:r>
                    </m:e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D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]</m:t>
                  </m:r>
                </m:den>
              </m:f>
            </m:oMath>
            <w:r>
              <w:t xml:space="preserve"> </w:t>
            </w:r>
            <w:r>
              <w:t xml:space="preserve">equals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(</m:t>
                  </m:r>
                </m:e>
              </m:d>
              <m:sSub>
                <m:e>
                  <m:r>
                    <m:t>α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at all times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 </w:t>
            </w:r>
            <w:r>
              <w:t xml:space="preserve">in the hazards model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A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×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(</m:t>
                  </m:r>
                </m:e>
              </m:d>
              <m:sSub>
                <m:e>
                  <m:r>
                    <m:t>α</m:t>
                  </m:r>
                </m:e>
                <m:sub>
                  <m:r>
                    <m:t>1</m:t>
                  </m:r>
                </m:sub>
              </m:sSub>
              <m:r>
                <m:t>A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Suppose the hazard at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 </w:t>
            </w:r>
            <w:r>
              <w:t xml:space="preserve">is small, i.e.,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A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≈</m:t>
              </m:r>
              <m:r>
                <m:t>0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Then the hazard is approximately equal to the odds, and we have: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logit</m:t>
                </m:r>
                <m:r>
                  <m:t> 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[</m:t>
                </m:r>
                <m:sSub>
                  <m:e>
                    <m:r>
                      <m:t>D</m:t>
                    </m:r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∣</m:t>
                </m:r>
                <m:sSub>
                  <m:e>
                    <m:r>
                      <m:t>D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A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≈</m:t>
                </m:r>
                <m:sSub>
                  <m:e>
                    <m:r>
                      <m:t>α</m:t>
                    </m:r>
                  </m:e>
                  <m:sub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α</m:t>
                    </m:r>
                  </m:e>
                  <m:sub>
                    <m:r>
                      <m:t>1</m:t>
                    </m:r>
                  </m:sub>
                </m:sSub>
                <m:r>
                  <m:t>A</m:t>
                </m:r>
              </m:oMath>
            </m:oMathPara>
          </w:p>
          <w:p>
            <w:pPr>
              <w:pStyle w:val="FirstParagraph"/>
            </w:pPr>
            <w:r>
              <w:t xml:space="preserve">That is, if the hazard is close to zero at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we can approximate the log hazard ratio</w:t>
            </w:r>
            <w:r>
              <w:t xml:space="preserve"> </w:t>
            </w:r>
            <m:oMath>
              <m:sSub>
                <m:e>
                  <m:r>
                    <m:t>α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by</w:t>
            </w:r>
            <w:r>
              <w:t xml:space="preserve"> </w:t>
            </w:r>
            <m:oMath>
              <m:sSub>
                <m:e>
                  <m:r>
                    <m:t>θ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in the logistic model.</w:t>
            </w:r>
            <w:r>
              <w:t xml:space="preserve"> </w:t>
            </w:r>
            <w:r>
              <w:t xml:space="preserve">As a rule of thumb, the approximation is often considered accurate enough</w:t>
            </w:r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D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A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&lt;</m:t>
              </m:r>
              <m:r>
                <m:t>0.1</m:t>
              </m:r>
            </m:oMath>
            <w:r>
              <w:t xml:space="preserve"> </w:t>
            </w:r>
            <w:r>
              <w:t xml:space="preserve">for all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rare event condition can almost always be guaranteed to hold:</w:t>
            </w:r>
            <w:r>
              <w:t xml:space="preserve"> </w:t>
            </w:r>
            <w:r>
              <w:t xml:space="preserve">we just need to define a time unit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that is short enough.</w:t>
            </w:r>
            <w:r>
              <w:t xml:space="preserve"> </w:t>
            </w:r>
            <w:r>
              <w:t xml:space="preserve">For example, if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stands for lung cancer,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may be measured in years;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stands for infection with the common cold virus,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may be measured in days.</w:t>
            </w:r>
          </w:p>
          <w:p/>
        </w:tc>
      </w:tr>
    </w:tbl>
    <w:bookmarkEnd w:id="24"/>
    <w:bookmarkEnd w:id="25"/>
    <w:bookmarkStart w:id="29" w:name="why-censoring-matters"/>
    <w:p>
      <w:pPr>
        <w:pStyle w:val="Heading2"/>
      </w:pPr>
      <w:r>
        <w:t xml:space="preserve">3 17.3 Why Censoring Matters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only source of censoring in our study is a common administrative censoring time</w:t>
      </w:r>
      <w:r>
        <w:t xml:space="preserve"> </w:t>
      </w:r>
      <m:oMath>
        <m:sSub>
          <m:e>
            <m:r>
              <m:t>k</m:t>
            </m:r>
          </m:e>
          <m:sub>
            <m:r>
              <m:rPr>
                <m:nor/>
                <m:sty m:val="p"/>
              </m:rPr>
              <m:t>end</m:t>
            </m:r>
          </m:sub>
        </m:sSub>
        <m:r>
          <m:rPr>
            <m:sty m:val="p"/>
          </m:rPr>
          <m:t>=</m:t>
        </m:r>
        <m:r>
          <m:t>120</m:t>
        </m:r>
      </m:oMath>
      <w:r>
        <w:t xml:space="preserve"> </w:t>
      </w:r>
      <w:r>
        <w:t xml:space="preserve">that is identical for all individuals.</w:t>
      </w:r>
      <w:r>
        <w:t xml:space="preserve"> </w:t>
      </w:r>
      <w:r>
        <w:t xml:space="preserve">In this simple setting the procedure described in the previous section to estimate the survival is straightforward.</w:t>
      </w:r>
    </w:p>
    <w:p>
      <w:pPr>
        <w:pStyle w:val="BodyText"/>
      </w:pPr>
      <w:r>
        <w:t xml:space="preserve">Now suppose that individuals start the follow-up at different dates—there is</w:t>
      </w:r>
      <w:r>
        <w:t xml:space="preserve"> </w:t>
      </w:r>
      <w:r>
        <w:rPr>
          <w:b/>
          <w:bCs/>
        </w:rPr>
        <w:t xml:space="preserve">staggered entry</w:t>
      </w:r>
      <w:r>
        <w:t xml:space="preserve"> </w:t>
      </w:r>
      <w:r>
        <w:t xml:space="preserve">into the study—but the administrative end of follow-up date is common to all.</w:t>
      </w:r>
      <w:r>
        <w:t xml:space="preserve"> </w:t>
      </w:r>
      <w:r>
        <w:t xml:space="preserve">Because the administrative censoring time is the difference between the administrative end of follow-up and the time of start of follow-up,</w:t>
      </w:r>
      <w:r>
        <w:t xml:space="preserve"> </w:t>
      </w:r>
      <w:r>
        <w:t xml:space="preserve">different individuals will have different administrative censoring times.</w:t>
      </w:r>
    </w:p>
    <w:bookmarkStart w:id="26" w:name="the-censoring-indicator"/>
    <w:p>
      <w:pPr>
        <w:pStyle w:val="Heading3"/>
      </w:pPr>
      <w:r>
        <w:t xml:space="preserve">3.1 The Censoring Indicator</w:t>
      </w:r>
    </w:p>
    <w:p>
      <w:pPr>
        <w:pStyle w:val="FirstParagraph"/>
      </w:pPr>
      <w:r>
        <w:t xml:space="preserve">In this setting it is helpful to define a time-varying</w:t>
      </w:r>
      <w:r>
        <w:t xml:space="preserve"> </w:t>
      </w:r>
      <w:r>
        <w:rPr>
          <w:b/>
          <w:bCs/>
        </w:rPr>
        <w:t xml:space="preserve">indicator for censoring</w:t>
      </w:r>
      <w:r>
        <w:t xml:space="preserve"> </w:t>
      </w:r>
      <m:oMath>
        <m:sSub>
          <m:e>
            <m:r>
              <m:t>C</m:t>
            </m:r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For each person at each month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w:r>
        <w:t xml:space="preserve">the indicator</w:t>
      </w:r>
      <w:r>
        <w:t xml:space="preserve"> </w:t>
      </w:r>
      <m:oMath>
        <m:sSub>
          <m:e>
            <m:r>
              <m:t>C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takes value 0 if the administrative end of follow-up is greater than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 1 otherwise.</w:t>
      </w:r>
    </w:p>
    <w:p>
      <w:pPr>
        <w:pStyle w:val="BodyText"/>
      </w:pPr>
      <w:r>
        <w:t xml:space="preserve">Our goal is to estimate the survival curve that would have been observed if nobody had been censored before</w:t>
      </w:r>
      <w:r>
        <w:t xml:space="preserve"> </w:t>
      </w:r>
      <m:oMath>
        <m:sSub>
          <m:e>
            <m:r>
              <m:t>k</m:t>
            </m:r>
          </m:e>
          <m:sub>
            <m:r>
              <m:rPr>
                <m:nor/>
                <m:sty m:val="p"/>
              </m:rPr>
              <m:t>end</m:t>
            </m:r>
          </m:sub>
        </m:sSub>
      </m:oMath>
      <w:r>
        <w:t xml:space="preserve">.</w:t>
      </w:r>
      <w:r>
        <w:t xml:space="preserve"> </w:t>
      </w:r>
      <w:r>
        <w:t xml:space="preserve">That is, our goal is to estimate the survival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r>
          <m:t>A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]</m:t>
        </m:r>
      </m:oMath>
      <w:r>
        <w:t xml:space="preserve"> </w:t>
      </w:r>
      <w:r>
        <w:t xml:space="preserve">that would have been observed</w:t>
      </w:r>
      <w:r>
        <w:t xml:space="preserve"> </w:t>
      </w:r>
      <w:r>
        <w:t xml:space="preserve">if the value of the time-varying indicators</w:t>
      </w:r>
      <w:r>
        <w:t xml:space="preserve"> </w:t>
      </w:r>
      <m:oMath>
        <m:sSub>
          <m:e>
            <m:r>
              <m:t>D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were known even after censoring.</w:t>
      </w:r>
      <w:r>
        <w:t xml:space="preserve"> </w:t>
      </w:r>
      <w:r>
        <w:t xml:space="preserve">We can also refer to this quantity as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</m:sub>
          <m:sup>
            <m:r>
              <m:t>c</m:t>
            </m:r>
            <m:r>
              <m:rPr>
                <m:sty m:val="p"/>
              </m:rPr>
              <m:t>=</m:t>
            </m:r>
            <m:r>
              <m:t>0</m:t>
            </m:r>
          </m:sup>
        </m:sSubSup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r>
          <m:t>A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]</m:t>
        </m:r>
      </m:oMath>
      <w:r>
        <w:t xml:space="preserve">,</w:t>
      </w:r>
      <w:r>
        <w:t xml:space="preserve"> </w:t>
      </w:r>
      <w:r>
        <w:t xml:space="preserve">where the superscript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makes explicit that we want the survival under no censoring.</w:t>
      </w:r>
    </w:p>
    <w:bookmarkEnd w:id="26"/>
    <w:bookmarkStart w:id="27" w:name="why-naive-estimation-fails"/>
    <w:p>
      <w:pPr>
        <w:pStyle w:val="Heading3"/>
      </w:pPr>
      <w:r>
        <w:t xml:space="preserve">3.2 Why Naive Estimation Fails</w:t>
      </w:r>
    </w:p>
    <w:p>
      <w:pPr>
        <w:pStyle w:val="FirstParagraph"/>
      </w:pPr>
      <w:r>
        <w:t xml:space="preserve">We</w:t>
      </w:r>
      <w:r>
        <w:t xml:space="preserve"> </w:t>
      </w:r>
      <w:r>
        <w:rPr>
          <w:b/>
          <w:bCs/>
        </w:rPr>
        <w:t xml:space="preserve">cannot</w:t>
      </w:r>
      <w:r>
        <w:t xml:space="preserve"> </w:t>
      </w:r>
      <w:r>
        <w:t xml:space="preserve">validly estimate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r>
          <m:t>A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]</m:t>
        </m:r>
      </m:oMath>
      <w:r>
        <w:t xml:space="preserve"> </w:t>
      </w:r>
      <w:r>
        <w:t xml:space="preserve">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by simply computing the fraction of individuals who received treatment level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survived and were not censored through</w:t>
      </w:r>
      <w:r>
        <w:t xml:space="preserve"> </w:t>
      </w:r>
      <m:oMath>
        <m:r>
          <m:t>k</m:t>
        </m:r>
      </m:oMath>
      <w:r>
        <w:t xml:space="preserve">.</w:t>
      </w:r>
      <w:r>
        <w:t xml:space="preserve"> </w:t>
      </w:r>
      <w:r>
        <w:t xml:space="preserve">This fraction is a valid estimator of the joint probability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C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r>
          <m:t>A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]</m:t>
        </m:r>
      </m:oMath>
      <w:r>
        <w:t xml:space="preserve">, which is not what we want.</w:t>
      </w:r>
    </w:p>
    <w:p>
      <w:pPr>
        <w:pStyle w:val="BodyText"/>
      </w:pPr>
      <w:r>
        <w:t xml:space="preserve">To see why, consider a study with</w:t>
      </w:r>
      <w:r>
        <w:t xml:space="preserve"> </w:t>
      </w:r>
      <m:oMath>
        <m:sSub>
          <m:e>
            <m:r>
              <m:t>k</m:t>
            </m:r>
          </m:e>
          <m:sub>
            <m:r>
              <m:rPr>
                <m:nor/>
                <m:sty m:val="p"/>
              </m:rPr>
              <m:t>end</m:t>
            </m:r>
          </m:sub>
        </m:sSub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in which:</w:t>
      </w:r>
    </w:p>
    <w:p>
      <w:pPr>
        <w:pStyle w:val="Compact"/>
        <w:numPr>
          <w:ilvl w:val="0"/>
          <w:numId w:val="1004"/>
        </w:numPr>
      </w:pP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C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t>1</m:t>
        </m:r>
      </m:oMath>
      <w:r>
        <w:t xml:space="preserve">: nobody is censored by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1</m:t>
        </m:r>
      </m:oMath>
    </w:p>
    <w:p>
      <w:pPr>
        <w:pStyle w:val="Compact"/>
        <w:numPr>
          <w:ilvl w:val="0"/>
          <w:numId w:val="1004"/>
        </w:numPr>
      </w:pP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sSub>
          <m:e>
            <m:r>
              <m:t>C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t>0.9</m:t>
        </m:r>
      </m:oMath>
      <w:r>
        <w:t xml:space="preserve">: 90% of individuals survive through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1</m:t>
        </m:r>
      </m:oMath>
    </w:p>
    <w:p>
      <w:pPr>
        <w:pStyle w:val="Compact"/>
        <w:numPr>
          <w:ilvl w:val="0"/>
          <w:numId w:val="1004"/>
        </w:numPr>
      </w:pP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C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sSub>
          <m:e>
            <m:r>
              <m:t>D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sSub>
          <m:e>
            <m:r>
              <m:t>C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t>0.5</m:t>
        </m:r>
      </m:oMath>
      <w:r>
        <w:t xml:space="preserve">: a random half of survivors is censored by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2</m:t>
        </m:r>
      </m:oMath>
    </w:p>
    <w:p>
      <w:pPr>
        <w:pStyle w:val="Compact"/>
        <w:numPr>
          <w:ilvl w:val="0"/>
          <w:numId w:val="1004"/>
        </w:numPr>
      </w:pP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sSub>
          <m:e>
            <m:r>
              <m:t>C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sSub>
          <m:e>
            <m:r>
              <m:t>C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t>0.9</m:t>
        </m:r>
      </m:oMath>
      <w:r>
        <w:t xml:space="preserve">: 90% of the remaining individuals survive through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2</m:t>
        </m:r>
      </m:oMath>
    </w:p>
    <w:p>
      <w:pPr>
        <w:pStyle w:val="FirstParagraph"/>
      </w:pPr>
      <w:r>
        <w:t xml:space="preserve">The fraction of uncensored survivors at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r>
          <m:t>0.9</m:t>
        </m:r>
        <m:r>
          <m:rPr>
            <m:sty m:val="p"/>
          </m:rPr>
          <m:t>×</m:t>
        </m:r>
        <m:r>
          <m:t>0.5</m:t>
        </m:r>
        <m:r>
          <m:rPr>
            <m:sty m:val="p"/>
          </m:rPr>
          <m:t>×</m:t>
        </m:r>
        <m:r>
          <m:t>0.9</m:t>
        </m:r>
        <m:r>
          <m:rPr>
            <m:sty m:val="p"/>
          </m:rPr>
          <m:t>=</m:t>
        </m:r>
        <m:r>
          <m:t>0.405</m:t>
        </m:r>
      </m:oMath>
      <w:r>
        <w:t xml:space="preserve">. However, if nobody had been censored, the survival would have been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r>
          <m:t>0.9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×</m:t>
        </m:r>
        <m:r>
          <m:t>0.9</m:t>
        </m:r>
        <m:r>
          <m:rPr>
            <m:sty m:val="p"/>
          </m:rPr>
          <m:t>=</m:t>
        </m:r>
        <m:r>
          <m:t>0.81</m:t>
        </m:r>
      </m:oMath>
      <w:r>
        <w:t xml:space="preserve">.</w:t>
      </w:r>
    </w:p>
    <w:bookmarkEnd w:id="27"/>
    <w:bookmarkStart w:id="28" w:name="X67a95be504bd2c3ddb0b2998cb56c257e1a7b93"/>
    <w:p>
      <w:pPr>
        <w:pStyle w:val="Heading3"/>
      </w:pPr>
      <w:r>
        <w:t xml:space="preserve">3.3 Correct Estimation Under As-If Randomly Assigned Censoring</w:t>
      </w:r>
    </w:p>
    <w:p>
      <w:pPr>
        <w:pStyle w:val="FirstParagraph"/>
      </w:pPr>
      <w:r>
        <w:t xml:space="preserve">Under (as-if) randomly assigned censoring, the survival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r>
          <m:t>A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]</m:t>
        </m:r>
      </m:oMath>
      <w:r>
        <w:t xml:space="preserve"> </w:t>
      </w:r>
      <w:r>
        <w:t xml:space="preserve">at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>
            <m:e>
              <m:r>
                <m:t>D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∣</m:t>
          </m:r>
          <m:r>
            <m:t>A</m:t>
          </m:r>
          <m:r>
            <m:rPr>
              <m:sty m:val="p"/>
            </m:rPr>
            <m:t>=</m:t>
          </m:r>
          <m:r>
            <m:t>a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subHide m:val="off"/>
              <m:supHide m:val="off"/>
            </m:naryPr>
            <m:sub>
              <m:r>
                <m:t>m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k</m:t>
              </m:r>
            </m:sup>
            <m:e>
              <m:r>
                <m:rPr>
                  <m:sty m:val="p"/>
                </m:rPr>
                <m:t>Pr</m:t>
              </m:r>
            </m:e>
          </m:nary>
          <m:r>
            <m:rPr>
              <m:sty m:val="p"/>
            </m:rPr>
            <m:t>[</m:t>
          </m:r>
          <m:sSub>
            <m:e>
              <m:r>
                <m:t>D</m:t>
              </m:r>
            </m:e>
            <m:sub>
              <m:r>
                <m:t>m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∣</m:t>
          </m:r>
          <m:sSub>
            <m:e>
              <m:r>
                <m:t>D</m:t>
              </m:r>
            </m:e>
            <m:sub>
              <m:r>
                <m:t>m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,</m:t>
          </m:r>
          <m:sSub>
            <m:e>
              <m:r>
                <m:t>C</m:t>
              </m:r>
            </m:e>
            <m:sub>
              <m:r>
                <m:t>m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,</m:t>
          </m:r>
          <m:r>
            <m:t>A</m:t>
          </m:r>
          <m:r>
            <m:rPr>
              <m:sty m:val="p"/>
            </m:rPr>
            <m:t>=</m:t>
          </m:r>
          <m:r>
            <m:t>a</m:t>
          </m:r>
          <m:r>
            <m:rPr>
              <m:sty m:val="p"/>
            </m:rPr>
            <m:t>]</m:t>
          </m:r>
          <m:r>
            <m:t> </m:t>
          </m:r>
          <m:r>
            <m:rPr>
              <m:nor/>
              <m:sty m:val="p"/>
            </m:rPr>
            <m:t>for </m:t>
          </m:r>
          <m:r>
            <m:t>k</m:t>
          </m:r>
          <m:r>
            <m:rPr>
              <m:sty m:val="p"/>
            </m:rPr>
            <m:t>&lt;</m:t>
          </m:r>
          <m:sSub>
            <m:e>
              <m:r>
                <m:t>k</m:t>
              </m:r>
            </m:e>
            <m:sub>
              <m:r>
                <m:rPr>
                  <m:nor/>
                  <m:sty m:val="p"/>
                </m:rPr>
                <m:t>end</m:t>
              </m:r>
            </m:sub>
          </m:sSub>
        </m:oMath>
      </m:oMathPara>
    </w:p>
    <w:p>
      <w:pPr>
        <w:pStyle w:val="FirstParagraph"/>
      </w:pPr>
      <w:r>
        <w:t xml:space="preserve">The estimation procedure is the same as described above</w:t>
      </w:r>
      <w:r>
        <w:t xml:space="preserve"> </w:t>
      </w:r>
      <w:r>
        <w:t xml:space="preserve">except that we estimate the</w:t>
      </w:r>
      <w:r>
        <w:t xml:space="preserve"> </w:t>
      </w:r>
      <w:r>
        <w:rPr>
          <w:b/>
          <w:bCs/>
        </w:rPr>
        <w:t xml:space="preserve">cause-specific hazard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∣</m:t>
        </m:r>
        <m:sSub>
          <m:e>
            <m:r>
              <m:t>D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sSub>
          <m:e>
            <m:r>
              <m:t>C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A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]</m:t>
        </m:r>
      </m:oMath>
      <w:r>
        <w:t xml:space="preserve">.</w:t>
      </w:r>
    </w:p>
    <w:p>
      <w:pPr>
        <w:pStyle w:val="BodyText"/>
      </w:pPr>
      <w:r>
        <w:t xml:space="preserve">Often we are not ready to assume that censoring is as if randomly assigned.</w:t>
      </w:r>
      <w:r>
        <w:t xml:space="preserve"> </w:t>
      </w:r>
      <w:r>
        <w:t xml:space="preserve">When there is staggered entry, the calendar time at study entry may be associated with the outcome.</w:t>
      </w:r>
      <w:r>
        <w:t xml:space="preserve"> </w:t>
      </w:r>
      <w:r>
        <w:t xml:space="preserve">Therefore, the above procedure will need to be adjusted for baseline confounders,</w:t>
      </w:r>
      <w:r>
        <w:t xml:space="preserve"> </w:t>
      </w:r>
      <w:r>
        <w:t xml:space="preserve">which can be achieved through g-methods as described in the next sections.</w:t>
      </w:r>
    </w:p>
    <w:bookmarkEnd w:id="28"/>
    <w:bookmarkEnd w:id="29"/>
    <w:bookmarkStart w:id="32" w:name="X2f8301fdc8b3a6064d2e10d9e1c1e002f0db47a"/>
    <w:p>
      <w:pPr>
        <w:pStyle w:val="Heading2"/>
      </w:pPr>
      <w:r>
        <w:t xml:space="preserve">4 17.4 IP Weighting of Marginal Structural Models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When the treated and the untreated are not exchangeable,</w:t>
      </w:r>
      <w:r>
        <w:t xml:space="preserve"> </w:t>
      </w:r>
      <w:r>
        <w:t xml:space="preserve">a direct contrast of their survival curves cannot be endowed with a causal interpretation.</w:t>
      </w:r>
      <w:r>
        <w:t xml:space="preserve"> </w:t>
      </w:r>
      <w:r>
        <w:t xml:space="preserve">In our smoking cessation example, we estimated that the 120-month survival was lower in quitters than in non-quitters (76.2% versus 82.0%),</w:t>
      </w:r>
      <w:r>
        <w:t xml:space="preserve"> </w:t>
      </w:r>
      <w:r>
        <w:t xml:space="preserve">but that does not necessarily imply that smoking cessation increases mortality.</w:t>
      </w:r>
      <w:r>
        <w:t xml:space="preserve"> </w:t>
      </w:r>
      <w:r>
        <w:t xml:space="preserve">Older people are more likely to quit smoking and also more likely to die.</w:t>
      </w:r>
      <w:r>
        <w:t xml:space="preserve"> </w:t>
      </w:r>
      <w:r>
        <w:t xml:space="preserve">This confounding by age makes smoking cessation look bad</w:t>
      </w:r>
      <w:r>
        <w:t xml:space="preserve"> </w:t>
      </w:r>
      <w:r>
        <w:t xml:space="preserve">because the proportion of older people is greater among quitters than among non-quitters.</w:t>
      </w:r>
    </w:p>
    <w:bookmarkStart w:id="30" w:name="counterfactual-survivals"/>
    <w:p>
      <w:pPr>
        <w:pStyle w:val="Heading3"/>
      </w:pPr>
      <w:r>
        <w:t xml:space="preserve">4.1 Counterfactual Survivals</w:t>
      </w:r>
    </w:p>
    <w:p>
      <w:pPr>
        <w:pStyle w:val="FirstParagraph"/>
      </w:pPr>
      <w:r>
        <w:t xml:space="preserve">Let us define</w:t>
      </w:r>
      <w:r>
        <w:t xml:space="preserve"> </w:t>
      </w:r>
      <m:oMath>
        <m:sSubSup>
          <m:e>
            <m:r>
              <m:t>D</m:t>
            </m:r>
          </m:e>
          <m:sub>
            <m:r>
              <m:t>k</m:t>
            </m:r>
          </m:sub>
          <m:sup>
            <m:r>
              <m:t>a</m:t>
            </m:r>
          </m:sup>
        </m:sSubSup>
      </m:oMath>
      <w:r>
        <w:t xml:space="preserve"> </w:t>
      </w:r>
      <w:r>
        <w:t xml:space="preserve">as a counterfactual time-varying indicator for death at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under treatment level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no censoring.</w:t>
      </w:r>
      <w:r>
        <w:t xml:space="preserve"> </w:t>
      </w:r>
      <w:r>
        <w:t xml:space="preserve">Suppose we want to compare the counterfactual survivals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  <m:sup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</m:sup>
        </m:sSubSup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  <m:sup>
            <m:r>
              <m:t>a</m:t>
            </m:r>
            <m:r>
              <m:rPr>
                <m:sty m:val="p"/>
              </m:rPr>
              <m:t>=</m:t>
            </m:r>
            <m:r>
              <m:t>0</m:t>
            </m:r>
          </m:sup>
        </m:sSubSup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 </w:t>
      </w:r>
      <w:r>
        <w:t xml:space="preserve">that would have been observed if everybody had received treatment (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) and no treatment (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), respectively.</w:t>
      </w:r>
      <w:r>
        <w:t xml:space="preserve"> </w:t>
      </w:r>
      <w:r>
        <w:t xml:space="preserve">The causal contrast of interest 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Sup>
            <m:e>
              <m:r>
                <m:t>D</m:t>
              </m:r>
            </m:e>
            <m:sub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sub>
            <m:sup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sup>
          </m:sSubSup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]</m:t>
          </m:r>
          <m:r>
            <m:rPr>
              <m:nor/>
              <m:sty m:val="p"/>
            </m:rPr>
            <m:t> vs. </m:t>
          </m:r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Sup>
            <m:e>
              <m:r>
                <m:t>D</m:t>
              </m:r>
            </m:e>
            <m:sub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sub>
            <m:sup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sup>
          </m:sSubSup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]</m:t>
          </m:r>
          <m:r>
            <m:t> </m:t>
          </m:r>
          <m:r>
            <m:rPr>
              <m:nor/>
              <m:sty m:val="p"/>
            </m:rPr>
            <m:t>for </m:t>
          </m:r>
          <m:r>
            <m:t>k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,</m:t>
          </m:r>
          <m: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e>
              <m:r>
                <m:t>k</m:t>
              </m:r>
            </m:e>
            <m:sub>
              <m:r>
                <m:rPr>
                  <m:nor/>
                  <m:sty m:val="p"/>
                </m:rPr>
                <m:t>end</m:t>
              </m:r>
            </m:sub>
          </m:sSub>
          <m:r>
            <m:rPr>
              <m:sty m:val="p"/>
            </m:rPr>
            <m:t>−</m:t>
          </m:r>
          <m:r>
            <m:t>1</m:t>
          </m:r>
        </m:oMath>
      </m:oMathPara>
    </w:p>
    <w:p>
      <w:pPr>
        <w:pStyle w:val="FirstParagraph"/>
      </w:pPr>
      <w:r>
        <w:t xml:space="preserve">Because of confounding, this contrast may not be validly estimated</w:t>
      </w:r>
      <w:r>
        <w:t xml:space="preserve"> </w:t>
      </w:r>
      <w:r>
        <w:t xml:space="preserve">by the contrast of the survivals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]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r>
          <m:t>A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.</w:t>
      </w:r>
    </w:p>
    <w:bookmarkEnd w:id="30"/>
    <w:bookmarkStart w:id="31" w:name="estimation-via-ip-weighting"/>
    <w:p>
      <w:pPr>
        <w:pStyle w:val="Heading3"/>
      </w:pPr>
      <w:r>
        <w:t xml:space="preserve">4.2 Estimation via IP Weighting</w:t>
      </w:r>
    </w:p>
    <w:p>
      <w:pPr>
        <w:pStyle w:val="FirstParagraph"/>
      </w:pPr>
      <w:r>
        <w:t xml:space="preserve">Let us assume that the treated (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) and the untreated (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) are exchangeable within levels of the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variables.</w:t>
      </w:r>
      <w:r>
        <w:t xml:space="preserve"> </w:t>
      </w:r>
      <w:r>
        <w:t xml:space="preserve">Like in Chapters 12 to 15,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includes the variables sex, age, race, education, intensity and duration of smoking,</w:t>
      </w:r>
      <w:r>
        <w:t xml:space="preserve"> </w:t>
      </w:r>
      <w:r>
        <w:t xml:space="preserve">physical activity in daily life, recreational exercise, and weight.</w:t>
      </w:r>
      <w:r>
        <w:t xml:space="preserve"> </w:t>
      </w:r>
      <w:r>
        <w:t xml:space="preserve">We also assume positivity and consistency.</w:t>
      </w:r>
      <w:r>
        <w:t xml:space="preserve"> </w:t>
      </w:r>
      <w:r>
        <w:t xml:space="preserve">The estimation of IP weighted survival curves has two steps.</w:t>
      </w:r>
    </w:p>
    <w:p>
      <w:pPr>
        <w:pStyle w:val="BodyText"/>
      </w:pPr>
      <w:r>
        <w:rPr>
          <w:b/>
          <w:bCs/>
        </w:rPr>
        <w:t xml:space="preserve">Step 1</w:t>
      </w:r>
      <w:r>
        <w:t xml:space="preserve">: We estimate the stabilized IP weight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for each individual in the study population,</w:t>
      </w:r>
      <w:r>
        <w:t xml:space="preserve"> </w:t>
      </w:r>
      <w:r>
        <w:t xml:space="preserve">using exactly the same procedure as described in Chapter 12.</w:t>
      </w:r>
      <w:r>
        <w:t xml:space="preserve"> </w:t>
      </w:r>
      <w:r>
        <w:t xml:space="preserve">The estimated weight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has mean 1 (as expected);</w:t>
      </w:r>
      <w:r>
        <w:t xml:space="preserve"> </w:t>
      </w:r>
      <w:r>
        <w:t xml:space="preserve">in our example the weights ranged from 0.33 to 4.21.</w:t>
      </w:r>
    </w:p>
    <w:p>
      <w:pPr>
        <w:pStyle w:val="BodyText"/>
      </w:pPr>
      <w:r>
        <w:rPr>
          <w:b/>
          <w:bCs/>
        </w:rPr>
        <w:t xml:space="preserve">Step 2</w:t>
      </w:r>
      <w:r>
        <w:t xml:space="preserve">: Using the person-time data format, we fit a weighted hazards model: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logit</m:t>
          </m:r>
          <m:r>
            <m:t> </m:t>
          </m:r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Sup>
            <m:e>
              <m:r>
                <m:t>D</m:t>
              </m:r>
            </m:e>
            <m:sub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sub>
            <m:sup>
              <m:r>
                <m:t>a</m:t>
              </m:r>
            </m:sup>
          </m:sSubSup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∣</m:t>
          </m:r>
          <m:sSubSup>
            <m:e>
              <m:r>
                <m:t>D</m:t>
              </m:r>
            </m:e>
            <m:sub>
              <m:r>
                <m:t>k</m:t>
              </m:r>
            </m:sub>
            <m:sup>
              <m:r>
                <m:t>a</m:t>
              </m:r>
            </m:sup>
          </m:sSubSup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  <m:r>
                <m:rPr>
                  <m:sty m:val="p"/>
                </m:rPr>
                <m:t>,</m:t>
              </m:r>
              <m:r>
                <m:t>k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(</m:t>
          </m:r>
          <m:r>
            <m:t>a</m:t>
          </m:r>
          <m:r>
            <m:rPr>
              <m:sty m:val="p"/>
            </m:rPr>
            <m:t>×</m:t>
          </m:r>
          <m: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(</m:t>
          </m:r>
          <m:r>
            <m:t>a</m:t>
          </m:r>
          <m:r>
            <m:rPr>
              <m:sty m:val="p"/>
            </m:rPr>
            <m:t>×</m:t>
          </m:r>
          <m:sSup>
            <m:e>
              <m:r>
                <m:t>k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where individuals are weighted by their estimated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.</w:t>
      </w:r>
      <w:r>
        <w:t xml:space="preserve"> </w:t>
      </w:r>
      <w:r>
        <w:t xml:space="preserve">This IP weighted model estimates the parameters of the</w:t>
      </w:r>
      <w:r>
        <w:t xml:space="preserve"> </w:t>
      </w:r>
      <w:r>
        <w:rPr>
          <w:b/>
          <w:bCs/>
        </w:rPr>
        <w:t xml:space="preserve">marginal structural logistic model</w:t>
      </w:r>
      <w:r>
        <w:t xml:space="preserve">,</w:t>
      </w:r>
      <w:r>
        <w:t xml:space="preserve"> </w:t>
      </w:r>
      <w:r>
        <w:t xml:space="preserve">i.e., the time-varying hazards that would have been observed if all individuals in the study population had been treated (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)</w:t>
      </w:r>
      <w:r>
        <w:t xml:space="preserve"> </w:t>
      </w:r>
      <w:r>
        <w:t xml:space="preserve">and if they had been untreated (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).</w:t>
      </w:r>
    </w:p>
    <w:p>
      <w:pPr>
        <w:pStyle w:val="BodyText"/>
      </w:pPr>
      <w:r>
        <w:t xml:space="preserve">The estimates of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  <m:sup>
            <m:r>
              <m:t>a</m:t>
            </m:r>
          </m:sup>
        </m:sSubSup>
        <m:r>
          <m:rPr>
            <m:sty m:val="p"/>
          </m:rPr>
          <m:t>=</m:t>
        </m:r>
        <m:r>
          <m:t>1</m:t>
        </m:r>
        <m:r>
          <m:rPr>
            <m:sty m:val="p"/>
          </m:rPr>
          <m:t>∣</m:t>
        </m:r>
        <m:sSubSup>
          <m:e>
            <m:r>
              <m:t>D</m:t>
            </m:r>
          </m:e>
          <m:sub>
            <m:r>
              <m:t>k</m:t>
            </m:r>
          </m:sub>
          <m:sup>
            <m:r>
              <m:t>a</m:t>
            </m:r>
          </m:sup>
        </m:sSubSup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 </w:t>
      </w:r>
      <w:r>
        <w:t xml:space="preserve">(the counterfactual hazards) from the IP weighted hazards model</w:t>
      </w:r>
      <w:r>
        <w:t xml:space="preserve"> </w:t>
      </w:r>
      <w:r>
        <w:t xml:space="preserve">can then be converted to estimates of the survival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  <m:sup>
            <m:r>
              <m:t>a</m:t>
            </m:r>
          </m:sup>
        </m:sSubSup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  <m:r>
          <m:rPr>
            <m:sty m:val="p"/>
          </m:rPr>
          <m:t>=</m:t>
        </m:r>
        <m:nary>
          <m:naryPr>
            <m:chr m:val="∏"/>
            <m:limLoc m:val="undOvr"/>
            <m:subHide m:val="off"/>
            <m:supHide m:val="off"/>
          </m:naryPr>
          <m:sub>
            <m:r>
              <m:t>m</m:t>
            </m:r>
            <m:r>
              <m:rPr>
                <m:sty m:val="p"/>
              </m:rPr>
              <m:t>=</m:t>
            </m:r>
            <m:r>
              <m:t>0</m:t>
            </m:r>
          </m:sub>
          <m:sup>
            <m:r>
              <m:t>k</m:t>
            </m:r>
          </m:sup>
          <m:e>
            <m:r>
              <m:rPr>
                <m:sty m:val="p"/>
              </m:rPr>
              <m:t>(</m:t>
            </m:r>
          </m:e>
        </m:nary>
        <m:r>
          <m:t>1</m:t>
        </m:r>
        <m:r>
          <m:rPr>
            <m:sty m:val="p"/>
          </m:rPr>
          <m:t>−</m:t>
        </m:r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m</m:t>
            </m:r>
            <m:r>
              <m:rPr>
                <m:sty m:val="p"/>
              </m:rPr>
              <m:t>+</m:t>
            </m:r>
            <m:r>
              <m:t>1</m:t>
            </m:r>
          </m:sub>
          <m:sup>
            <m:r>
              <m:t>a</m:t>
            </m:r>
          </m:sup>
        </m:sSubSup>
        <m:r>
          <m:rPr>
            <m:sty m:val="p"/>
          </m:rPr>
          <m:t>=</m:t>
        </m:r>
        <m:r>
          <m:t>1</m:t>
        </m:r>
        <m:r>
          <m:rPr>
            <m:sty m:val="p"/>
          </m:rPr>
          <m:t>∣</m:t>
        </m:r>
        <m:sSubSup>
          <m:e>
            <m:r>
              <m:t>D</m:t>
            </m:r>
          </m:e>
          <m:sub>
            <m:r>
              <m:t>m</m:t>
            </m:r>
          </m:sub>
          <m:sup>
            <m:r>
              <m:t>a</m:t>
            </m:r>
          </m:sup>
        </m:sSubSup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t xml:space="preserve"> </w:t>
      </w:r>
      <w:r>
        <w:t xml:space="preserve">under treatment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 under no treatment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In our example, the 120-month survival estimates were 80.7% under smoking cessation and 80.5% under no smoking cessation;</w:t>
      </w:r>
      <w:r>
        <w:t xml:space="preserve"> </w:t>
      </w:r>
      <w:r>
        <w:t xml:space="preserve">difference 0.2% (95% confidence interval from −4.1% to 3.7% based on 500 bootstrap samples).</w:t>
      </w:r>
      <w:r>
        <w:t xml:space="preserve"> </w:t>
      </w:r>
      <w:r>
        <w:t xml:space="preserve">Though the survival curve under treatment was lower than the curve under no treatment for most of the follow-up,</w:t>
      </w:r>
      <w:r>
        <w:t xml:space="preserve"> </w:t>
      </w:r>
      <w:r>
        <w:t xml:space="preserve">the maximum difference never exceeded −1.4% with a 95% confidence interval from −3.4% to 0.7%.</w:t>
      </w:r>
      <w:r>
        <w:t xml:space="preserve"> </w:t>
      </w:r>
      <w:r>
        <w:t xml:space="preserve">That is, after adjustment for the covariates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via IP weighting,</w:t>
      </w:r>
      <w:r>
        <w:t xml:space="preserve"> </w:t>
      </w:r>
      <w:r>
        <w:t xml:space="preserve">we found little evidence of an effect of smoking cessation on mortality at any time during the follow-up.</w:t>
      </w:r>
    </w:p>
    <w:p>
      <w:pPr>
        <w:pStyle w:val="BodyText"/>
      </w:pPr>
      <w:r>
        <w:t xml:space="preserve">The validity of this procedure requires correct specification of both the treatment model and the marginal hazards model.</w:t>
      </w:r>
    </w:p>
    <w:bookmarkEnd w:id="31"/>
    <w:bookmarkEnd w:id="32"/>
    <w:bookmarkStart w:id="35" w:name="the-parametric-g-formula"/>
    <w:p>
      <w:pPr>
        <w:pStyle w:val="Heading2"/>
      </w:pPr>
      <w:r>
        <w:t xml:space="preserve">5 17.5 The Parametric G-Formula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the previous section we estimated the survival curve under treatment and under no treatment via IP weighting.</w:t>
      </w:r>
      <w:r>
        <w:t xml:space="preserve"> </w:t>
      </w:r>
      <w:r>
        <w:t xml:space="preserve">Another method to estimate the marginal survival curves under exchangeability, positivity, and consistency</w:t>
      </w:r>
      <w:r>
        <w:t xml:space="preserve"> </w:t>
      </w:r>
      <w:r>
        <w:t xml:space="preserve">is standardization based on parametric models, i.e., the</w:t>
      </w:r>
      <w:r>
        <w:t xml:space="preserve"> </w:t>
      </w:r>
      <w:r>
        <w:rPr>
          <w:b/>
          <w:bCs/>
        </w:rPr>
        <w:t xml:space="preserve">parametric g-formula</w:t>
      </w:r>
      <w:r>
        <w:t xml:space="preserve">.</w:t>
      </w:r>
    </w:p>
    <w:bookmarkStart w:id="33" w:name="identification-via-standardization"/>
    <w:p>
      <w:pPr>
        <w:pStyle w:val="Heading3"/>
      </w:pPr>
      <w:r>
        <w:t xml:space="preserve">5.1 Identification via Standardization</w:t>
      </w:r>
    </w:p>
    <w:p>
      <w:pPr>
        <w:pStyle w:val="FirstParagraph"/>
      </w:pPr>
      <w:r>
        <w:t xml:space="preserve">The survival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  <m:sup>
            <m:r>
              <m:t>a</m:t>
            </m:r>
          </m:sup>
        </m:sSubSup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 </w:t>
      </w:r>
      <w:r>
        <w:t xml:space="preserve">at</w:t>
      </w:r>
      <w:r>
        <w:t xml:space="preserve"> </w:t>
      </w:r>
      <m:oMath>
        <m:r>
          <m:t>k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under treatment level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weighted average of the survival conditional probabilities at</w:t>
      </w:r>
      <w:r>
        <w:t xml:space="preserve"> </w:t>
      </w:r>
      <m:oMath>
        <m:r>
          <m:t>k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within levels of the covariates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and treatment level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a</m:t>
        </m:r>
      </m:oMath>
      <w:r>
        <w:t xml:space="preserve">,</w:t>
      </w:r>
      <w:r>
        <w:t xml:space="preserve"> </w:t>
      </w:r>
      <w:r>
        <w:t xml:space="preserve">with the proportion of individuals in each level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as the weights.</w:t>
      </w:r>
      <w:r>
        <w:t xml:space="preserve"> </w:t>
      </w:r>
      <w:r>
        <w:t xml:space="preserve">That is, under exchangeability, positivity, and consistency,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  <m:sup>
            <m:r>
              <m:t>a</m:t>
            </m:r>
          </m:sup>
        </m:sSubSup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 </w:t>
      </w:r>
      <w:r>
        <w:t xml:space="preserve">equals the standardized survival: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l</m:t>
              </m:r>
            </m:sub>
            <m:sup>
              <m:r>
                <m:t>​</m:t>
              </m:r>
            </m:sup>
            <m:e>
              <m:r>
                <m:rPr>
                  <m:sty m:val="p"/>
                </m:rPr>
                <m:t>Pr</m:t>
              </m:r>
            </m:e>
          </m:nary>
          <m:r>
            <m:rPr>
              <m:sty m:val="p"/>
            </m:rPr>
            <m:t>[</m:t>
          </m:r>
          <m:sSub>
            <m:e>
              <m:r>
                <m:t>D</m:t>
              </m:r>
            </m:e>
            <m:sub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∣</m:t>
          </m:r>
          <m:r>
            <m:t>L</m:t>
          </m:r>
          <m:r>
            <m:rPr>
              <m:sty m:val="p"/>
            </m:rPr>
            <m:t>=</m:t>
          </m:r>
          <m:r>
            <m:t>l</m:t>
          </m:r>
          <m:r>
            <m:rPr>
              <m:sty m:val="p"/>
            </m:rPr>
            <m:t>,</m:t>
          </m:r>
          <m:r>
            <m:t>A</m:t>
          </m:r>
          <m:r>
            <m:rPr>
              <m:sty m:val="p"/>
            </m:rPr>
            <m:t>=</m:t>
          </m:r>
          <m:r>
            <m:t>a</m:t>
          </m:r>
          <m:r>
            <m:rPr>
              <m:sty m:val="p"/>
            </m:rPr>
            <m:t>]</m:t>
          </m:r>
          <m:r>
            <m:t> </m:t>
          </m:r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r>
            <m:t>L</m:t>
          </m:r>
          <m:r>
            <m:rPr>
              <m:sty m:val="p"/>
            </m:rPr>
            <m:t>=</m:t>
          </m:r>
          <m:r>
            <m:t>l</m:t>
          </m:r>
          <m:r>
            <m:rPr>
              <m:sty m:val="p"/>
            </m:rPr>
            <m:t>]</m:t>
          </m:r>
        </m:oMath>
      </m:oMathPara>
    </w:p>
    <w:bookmarkEnd w:id="33"/>
    <w:bookmarkStart w:id="34" w:name="estimation"/>
    <w:p>
      <w:pPr>
        <w:pStyle w:val="Heading3"/>
      </w:pPr>
      <w:r>
        <w:t xml:space="preserve">5.2 Estimation</w:t>
      </w:r>
    </w:p>
    <w:p>
      <w:pPr>
        <w:pStyle w:val="FirstParagraph"/>
      </w:pPr>
      <w:r>
        <w:t xml:space="preserve">The estimation of the parametric g-formula has two steps.</w:t>
      </w:r>
    </w:p>
    <w:p>
      <w:pPr>
        <w:pStyle w:val="BodyText"/>
      </w:pPr>
      <w:r>
        <w:rPr>
          <w:b/>
          <w:bCs/>
        </w:rPr>
        <w:t xml:space="preserve">Step 1</w:t>
      </w:r>
      <w:r>
        <w:t xml:space="preserve">: Fit a parametric hazards model including the variables in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as covariates: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logit</m:t>
          </m:r>
          <m:r>
            <m:t> </m:t>
          </m:r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>
            <m:e>
              <m:r>
                <m:t>D</m:t>
              </m:r>
            </m:e>
            <m:sub>
              <m:r>
                <m:t>k</m:t>
              </m:r>
              <m:r>
                <m:rPr>
                  <m:sty m:val="p"/>
                </m:rPr>
                <m:t>+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∣</m:t>
          </m:r>
          <m:sSub>
            <m:e>
              <m:r>
                <m:t>D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,</m:t>
          </m:r>
          <m:r>
            <m:t>L</m:t>
          </m:r>
          <m:r>
            <m:rPr>
              <m:sty m:val="p"/>
            </m:rPr>
            <m:t>,</m:t>
          </m:r>
          <m:r>
            <m:t>A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sSub>
            <m:e>
              <m:r>
                <m:t>θ</m:t>
              </m:r>
            </m:e>
            <m:sub>
              <m:r>
                <m:t>0</m:t>
              </m:r>
              <m:r>
                <m:rPr>
                  <m:sty m:val="p"/>
                </m:rPr>
                <m:t>,</m:t>
              </m:r>
              <m:r>
                <m:t>k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θ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+</m:t>
          </m:r>
          <m:sSub>
            <m:e>
              <m:r>
                <m:t>θ</m:t>
              </m:r>
            </m:e>
            <m:sub>
              <m:r>
                <m:t>2</m:t>
              </m:r>
            </m:sub>
          </m:sSub>
          <m:r>
            <m:t>A</m:t>
          </m:r>
          <m:r>
            <m:rPr>
              <m:sty m:val="p"/>
            </m:rPr>
            <m:t>×</m:t>
          </m:r>
          <m:r>
            <m:t>k</m:t>
          </m:r>
          <m:r>
            <m:rPr>
              <m:sty m:val="p"/>
            </m:rPr>
            <m:t>+</m:t>
          </m:r>
          <m:sSub>
            <m:e>
              <m:r>
                <m:t>θ</m:t>
              </m:r>
            </m:e>
            <m:sub>
              <m:r>
                <m:t>3</m:t>
              </m:r>
            </m:sub>
          </m:sSub>
          <m:r>
            <m:t>A</m:t>
          </m:r>
          <m:r>
            <m:rPr>
              <m:sty m:val="p"/>
            </m:rPr>
            <m:t>×</m:t>
          </m:r>
          <m:sSup>
            <m:e>
              <m:r>
                <m:t>k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bSup>
            <m:e>
              <m:r>
                <m:rPr>
                  <m:sty m:val="b"/>
                </m:rPr>
                <m:t>θ</m:t>
              </m:r>
            </m:e>
            <m:sub>
              <m:r>
                <m:t>L</m:t>
              </m:r>
            </m:sub>
            <m:sup>
              <m:r>
                <m:rPr>
                  <m:sty m:val="p"/>
                </m:rPr>
                <m:t>⊤</m:t>
              </m:r>
            </m:sup>
          </m:sSubSup>
          <m:r>
            <m:t>L</m:t>
          </m:r>
        </m:oMath>
      </m:oMathPara>
    </w:p>
    <w:p>
      <w:pPr>
        <w:pStyle w:val="FirstParagraph"/>
      </w:pPr>
      <w:r>
        <w:t xml:space="preserve">If the model is correctly specified, it validly estimates the time-varying hazards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∣</m:t>
        </m:r>
        <m:sSub>
          <m:e>
            <m:r>
              <m:t>D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L</m:t>
        </m:r>
        <m:r>
          <m:rPr>
            <m:sty m:val="p"/>
          </m:rPr>
          <m:t>,</m:t>
        </m:r>
        <m:r>
          <m:t>A</m:t>
        </m:r>
        <m:r>
          <m:rPr>
            <m:sty m:val="p"/>
          </m:rPr>
          <m:t>]</m:t>
        </m:r>
      </m:oMath>
      <w:r>
        <w:t xml:space="preserve"> </w:t>
      </w:r>
      <w:r>
        <w:t xml:space="preserve">within levels of treatment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covariates</w:t>
      </w:r>
      <w:r>
        <w:t xml:space="preserve"> </w:t>
      </w:r>
      <m:oMath>
        <m:r>
          <m:t>L</m:t>
        </m:r>
      </m:oMath>
      <w:r>
        <w:t xml:space="preserve">.</w:t>
      </w:r>
      <w:r>
        <w:t xml:space="preserve"> </w:t>
      </w:r>
      <w:r>
        <w:t xml:space="preserve">The product of one minus the conditional hazards: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∏"/>
              <m:limLoc m:val="undOvr"/>
              <m:subHide m:val="off"/>
              <m:supHide m:val="off"/>
            </m:naryPr>
            <m:sub>
              <m:r>
                <m:t>m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t>k</m:t>
              </m:r>
            </m:sup>
            <m:e>
              <m:r>
                <m:rPr>
                  <m:sty m:val="p"/>
                </m:rPr>
                <m:t>Pr</m:t>
              </m:r>
            </m:e>
          </m:nary>
          <m:r>
            <m:rPr>
              <m:sty m:val="p"/>
            </m:rPr>
            <m:t>[</m:t>
          </m:r>
          <m:sSub>
            <m:e>
              <m:r>
                <m:t>D</m:t>
              </m:r>
            </m:e>
            <m:sub>
              <m:r>
                <m:t>m</m:t>
              </m:r>
              <m:r>
                <m:rPr>
                  <m:sty m:val="p"/>
                </m:rPr>
                <m:t>+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∣</m:t>
          </m:r>
          <m:sSub>
            <m:e>
              <m:r>
                <m:t>D</m:t>
              </m:r>
            </m:e>
            <m:sub>
              <m:r>
                <m:t>m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,</m:t>
          </m:r>
          <m:r>
            <m:t>L</m:t>
          </m:r>
          <m:r>
            <m:rPr>
              <m:sty m:val="p"/>
            </m:rPr>
            <m:t>=</m:t>
          </m:r>
          <m:r>
            <m:t>l</m:t>
          </m:r>
          <m:r>
            <m:rPr>
              <m:sty m:val="p"/>
            </m:rPr>
            <m:t>,</m:t>
          </m:r>
          <m:r>
            <m:t>A</m:t>
          </m:r>
          <m:r>
            <m:rPr>
              <m:sty m:val="p"/>
            </m:rPr>
            <m:t>=</m:t>
          </m:r>
          <m:r>
            <m:t>a</m:t>
          </m:r>
          <m:r>
            <m:rPr>
              <m:sty m:val="p"/>
            </m:rPr>
            <m:t>]</m:t>
          </m:r>
        </m:oMath>
      </m:oMathPara>
    </w:p>
    <w:p>
      <w:pPr>
        <w:pStyle w:val="FirstParagraph"/>
      </w:pPr>
      <w:r>
        <w:t xml:space="preserve">is equal to the conditional survival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r>
          <m:t>L</m:t>
        </m:r>
        <m:r>
          <m:rPr>
            <m:sty m:val="p"/>
          </m:rPr>
          <m:t>=</m:t>
        </m:r>
        <m:r>
          <m:t>l</m:t>
        </m:r>
        <m:r>
          <m:rPr>
            <m:sty m:val="p"/>
          </m:rPr>
          <m:t>,</m:t>
        </m:r>
        <m:r>
          <m:t>A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]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Step 2</w:t>
      </w:r>
      <w:r>
        <w:t xml:space="preserve">: Compute the weighted average of the conditional survival across all values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of the covariates</w:t>
      </w:r>
      <w:r>
        <w:t xml:space="preserve"> </w:t>
      </w:r>
      <m:oMath>
        <m:r>
          <m:t>L</m:t>
        </m:r>
      </m:oMath>
      <w:r>
        <w:t xml:space="preserve">—that is,</w:t>
      </w:r>
      <w:r>
        <w:t xml:space="preserve"> </w:t>
      </w:r>
      <w:r>
        <w:t xml:space="preserve">standardize the survival to the confounder distribution—using the method described in Section 13.3.</w:t>
      </w:r>
    </w:p>
    <w:p>
      <w:pPr>
        <w:pStyle w:val="BodyText"/>
      </w:pPr>
      <w:r>
        <w:t xml:space="preserve">In our example, the survival curve under treatment was lower than the curve under no treatment during the entire follow-up,</w:t>
      </w:r>
      <w:r>
        <w:t xml:space="preserve"> </w:t>
      </w:r>
      <w:r>
        <w:t xml:space="preserve">but the maximum difference never exceeded −2.0% (95% confidence interval from −5.6% to 1.8%).</w:t>
      </w:r>
      <w:r>
        <w:t xml:space="preserve"> </w:t>
      </w:r>
      <w:r>
        <w:t xml:space="preserve">The 120-month survival estimates were 80.4% under smoking cessation and 80.6% under no smoking cessation;</w:t>
      </w:r>
      <w:r>
        <w:t xml:space="preserve"> </w:t>
      </w:r>
      <w:r>
        <w:t xml:space="preserve">difference 0.2% (95% confidence interval from −4.6% to 4.1%).</w:t>
      </w:r>
      <w:r>
        <w:t xml:space="preserve"> </w:t>
      </w:r>
      <w:r>
        <w:t xml:space="preserve">That is, after adjustment for the covariates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via standardization,</w:t>
      </w:r>
      <w:r>
        <w:t xml:space="preserve"> </w:t>
      </w:r>
      <w:r>
        <w:t xml:space="preserve">we found little evidence of an effect of smoking cessation on mortality at any time during the follow-up.</w:t>
      </w:r>
    </w:p>
    <w:p>
      <w:pPr>
        <w:pStyle w:val="BodyText"/>
      </w:pPr>
      <w:r>
        <w:t xml:space="preserve">Note that the survival curves estimated via IP weighting (previous section) and the parametric g-formula (this section)</w:t>
      </w:r>
      <w:r>
        <w:t xml:space="preserve"> </w:t>
      </w:r>
      <w:r>
        <w:t xml:space="preserve">are similar but not identical because they rely on different parametric assumptions:</w:t>
      </w:r>
      <w:r>
        <w:t xml:space="preserve"> </w:t>
      </w:r>
      <w:r>
        <w:t xml:space="preserve">the IP weighted estimates require no misspecification of a model for treatment and a model for the unconditional hazards;</w:t>
      </w:r>
      <w:r>
        <w:t xml:space="preserve"> </w:t>
      </w:r>
      <w:r>
        <w:t xml:space="preserve">the parametric g-formula estimates require no misspecification of a model for the conditional hazards.</w:t>
      </w:r>
    </w:p>
    <w:bookmarkEnd w:id="34"/>
    <w:bookmarkEnd w:id="35"/>
    <w:bookmarkStart w:id="41" w:name="g-estimation-of-structural-nested-models"/>
    <w:p>
      <w:pPr>
        <w:pStyle w:val="Heading2"/>
      </w:pPr>
      <w:r>
        <w:t xml:space="preserve">6 17.6 G-Estimation of Structural Nested Models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previous sections describe causal contrasts that compare survivals, or risks, under different levels of treatment</w:t>
      </w:r>
      <w:r>
        <w:t xml:space="preserve"> </w:t>
      </w:r>
      <m:oMath>
        <m:r>
          <m:t>A</m:t>
        </m:r>
      </m:oMath>
      <w:r>
        <w:t xml:space="preserve">.</w:t>
      </w:r>
      <w:r>
        <w:t xml:space="preserve"> </w:t>
      </w:r>
      <w:r>
        <w:t xml:space="preserve">The survival was computed from hazards estimated by logistic regression models.</w:t>
      </w:r>
      <w:r>
        <w:t xml:space="preserve"> </w:t>
      </w:r>
      <w:r>
        <w:t xml:space="preserve">This approach is feasible when the analytic method is IP weighting of marginal structural models or the parametric g-formula,</w:t>
      </w:r>
      <w:r>
        <w:t xml:space="preserve"> </w:t>
      </w:r>
      <w:r>
        <w:t xml:space="preserve">but not when the method is g-estimation of structural nested models.</w:t>
      </w:r>
    </w:p>
    <w:p>
      <w:pPr>
        <w:pStyle w:val="BodyText"/>
      </w:pPr>
      <w:r>
        <w:t xml:space="preserve">As explained in Chapter 14, structural nested models are models for</w:t>
      </w:r>
      <w:r>
        <w:t xml:space="preserve"> </w:t>
      </w:r>
      <w:r>
        <w:rPr>
          <w:b/>
          <w:bCs/>
        </w:rPr>
        <w:t xml:space="preserve">conditional causal contrasts</w:t>
      </w:r>
      <w:r>
        <w:t xml:space="preserve"> </w:t>
      </w:r>
      <w:r>
        <w:t xml:space="preserve">(e.g., the difference or ratio of covariate-specific means under different treatment levels),</w:t>
      </w:r>
      <w:r>
        <w:t xml:space="preserve"> </w:t>
      </w:r>
      <w:r>
        <w:t xml:space="preserve">not for the components of those contrasts.</w:t>
      </w:r>
      <w:r>
        <w:t xml:space="preserve"> </w:t>
      </w:r>
      <w:r>
        <w:t xml:space="preserve">Therefore we cannot estimate survivals or hazards using a structural nested model.</w:t>
      </w:r>
    </w:p>
    <w:bookmarkStart w:id="36" w:name="structural-nested-aft-models"/>
    <w:p>
      <w:pPr>
        <w:pStyle w:val="Heading3"/>
      </w:pPr>
      <w:r>
        <w:t xml:space="preserve">6.1 Structural Nested AFT Models</w:t>
      </w:r>
    </w:p>
    <w:p>
      <w:pPr>
        <w:pStyle w:val="FirstParagraph"/>
      </w:pPr>
      <w:r>
        <w:t xml:space="preserve">We can, however, model the ratio of survival times under different treatment levels.</w:t>
      </w:r>
      <w:r>
        <w:t xml:space="preserve"> </w:t>
      </w:r>
      <w:r>
        <w:t xml:space="preserve">Let</w:t>
      </w:r>
      <w:r>
        <w:t xml:space="preserve"> </w:t>
      </w:r>
      <m:oMath>
        <m:sSubSup>
          <m:e>
            <m:r>
              <m:t>T</m:t>
            </m:r>
          </m:e>
          <m:sub>
            <m:r>
              <m:t>i</m:t>
            </m:r>
          </m:sub>
          <m:sup>
            <m:r>
              <m:t>a</m:t>
            </m:r>
          </m:sup>
        </m:sSubSup>
      </m:oMath>
      <w:r>
        <w:t xml:space="preserve"> </w:t>
      </w:r>
      <w:r>
        <w:t xml:space="preserve">be the counterfactual time of survival for individual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under treatment level</w:t>
      </w:r>
      <w:r>
        <w:t xml:space="preserve"> </w:t>
      </w:r>
      <m:oMath>
        <m:r>
          <m:t>a</m:t>
        </m:r>
      </m:oMath>
      <w:r>
        <w:t xml:space="preserve">.</w:t>
      </w:r>
      <w:r>
        <w:t xml:space="preserve"> </w:t>
      </w:r>
      <w:r>
        <w:t xml:space="preserve">Suppose the effect of treatment is the same for every individual.</w:t>
      </w:r>
      <w:r>
        <w:t xml:space="preserve"> </w:t>
      </w:r>
      <w:r>
        <w:t xml:space="preserve">We can then consider the</w:t>
      </w:r>
      <w:r>
        <w:t xml:space="preserve"> </w:t>
      </w:r>
      <w:r>
        <w:rPr>
          <w:b/>
          <w:bCs/>
        </w:rPr>
        <w:t xml:space="preserve">structural nested accelerated failure time (AFT) model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T</m:t>
              </m:r>
            </m:e>
            <m:sub>
              <m:r>
                <m:t>i</m:t>
              </m:r>
            </m:sub>
            <m:sup>
              <m:r>
                <m:t>a</m:t>
              </m:r>
            </m:sup>
          </m:sSubSup>
          <m:r>
            <m:rPr>
              <m:sty m:val="p"/>
            </m:rPr>
            <m:t>/</m:t>
          </m:r>
          <m:sSubSup>
            <m:e>
              <m:r>
                <m:t>T</m:t>
              </m:r>
            </m:e>
            <m:sub>
              <m:r>
                <m:t>i</m:t>
              </m:r>
            </m:sub>
            <m:sup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sup>
          </m:sSubSup>
          <m:r>
            <m:rPr>
              <m:sty m:val="p"/>
            </m:rPr>
            <m:t>=</m:t>
          </m:r>
          <m:r>
            <m:rPr>
              <m:nor/>
              <m:sty m:val="p"/>
            </m:rPr>
            <m:t>exp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(</m:t>
              </m:r>
            </m:e>
          </m:d>
          <m:r>
            <m:rPr>
              <m:sty m:val="p"/>
            </m:rPr>
            <m:t>−</m:t>
          </m:r>
          <m:sSub>
            <m:e>
              <m:r>
                <m:t>ψ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ψ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measures the expansion (or contraction) of each individual’s survival time attributable to treatment:</w:t>
      </w:r>
    </w:p>
    <w:p>
      <w:pPr>
        <w:pStyle w:val="Compact"/>
        <w:numPr>
          <w:ilvl w:val="0"/>
          <w:numId w:val="1005"/>
        </w:numPr>
      </w:pPr>
      <m:oMath>
        <m:sSub>
          <m:e>
            <m:r>
              <m:t>ψ</m:t>
            </m:r>
          </m:e>
          <m:sub>
            <m:r>
              <m:t>1</m:t>
            </m:r>
          </m:sub>
        </m:sSub>
        <m:r>
          <m:rPr>
            <m:sty m:val="p"/>
          </m:rPr>
          <m:t>&lt;</m:t>
        </m:r>
        <m:r>
          <m:t>0</m:t>
        </m:r>
      </m:oMath>
      <w:r>
        <w:t xml:space="preserve">: treatment increases survival time</w:t>
      </w:r>
    </w:p>
    <w:p>
      <w:pPr>
        <w:pStyle w:val="Compact"/>
        <w:numPr>
          <w:ilvl w:val="0"/>
          <w:numId w:val="1005"/>
        </w:numPr>
      </w:pPr>
      <m:oMath>
        <m:sSub>
          <m:e>
            <m:r>
              <m:t>ψ</m:t>
            </m:r>
          </m:e>
          <m:sub>
            <m:r>
              <m:t>1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: treatment decreases survival time</w:t>
      </w:r>
    </w:p>
    <w:p>
      <w:pPr>
        <w:pStyle w:val="Compact"/>
        <w:numPr>
          <w:ilvl w:val="0"/>
          <w:numId w:val="1005"/>
        </w:numPr>
      </w:pPr>
      <m:oMath>
        <m:sSub>
          <m:e>
            <m:r>
              <m:t>ψ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</m:oMath>
      <w:r>
        <w:t xml:space="preserve">: treatment does not affect survival time</w:t>
      </w:r>
    </w:p>
    <w:p>
      <w:pPr>
        <w:pStyle w:val="FirstParagraph"/>
      </w:pPr>
      <w:r>
        <w:t xml:space="preserve">More generally, the effect of treatment may depend on covariates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so a more general structural AFT would be</w:t>
      </w:r>
      <w:r>
        <w:t xml:space="preserve"> </w:t>
      </w:r>
      <m:oMath>
        <m:sSubSup>
          <m:e>
            <m:r>
              <m:t>T</m:t>
            </m:r>
          </m:e>
          <m:sub>
            <m:r>
              <m:t>i</m:t>
            </m:r>
          </m:sub>
          <m:sup>
            <m:r>
              <m:t>a</m:t>
            </m:r>
          </m:sup>
        </m:sSubSup>
        <m:r>
          <m:rPr>
            <m:sty m:val="p"/>
          </m:rPr>
          <m:t>/</m:t>
        </m:r>
        <m:sSubSup>
          <m:e>
            <m:r>
              <m:t>T</m:t>
            </m:r>
          </m:e>
          <m:sub>
            <m:r>
              <m:t>i</m:t>
            </m:r>
          </m:sub>
          <m:sup>
            <m:r>
              <m:t>a</m:t>
            </m:r>
            <m:r>
              <m:rPr>
                <m:sty m:val="p"/>
              </m:rPr>
              <m:t>=</m:t>
            </m:r>
            <m:r>
              <m:t>0</m:t>
            </m:r>
          </m:sup>
        </m:sSubSup>
        <m:r>
          <m:rPr>
            <m:sty m:val="p"/>
          </m:rPr>
          <m:t>=</m:t>
        </m:r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(</m:t>
            </m:r>
          </m:e>
        </m:d>
        <m:r>
          <m:rPr>
            <m:sty m:val="p"/>
          </m:rPr>
          <m:t>−</m:t>
        </m:r>
        <m:sSub>
          <m:e>
            <m:r>
              <m:t>ψ</m:t>
            </m:r>
          </m:e>
          <m:sub>
            <m:r>
              <m:t>1</m:t>
            </m:r>
          </m:sub>
        </m:sSub>
        <m:r>
          <m:t>a</m:t>
        </m:r>
        <m:r>
          <m:rPr>
            <m:sty m:val="p"/>
          </m:rPr>
          <m:t>−</m:t>
        </m:r>
        <m:sSub>
          <m:e>
            <m:r>
              <m:t>ψ</m:t>
            </m:r>
          </m:e>
          <m:sub>
            <m:r>
              <m:t>2</m:t>
            </m:r>
          </m:sub>
        </m:sSub>
        <m:r>
          <m:t>a</m:t>
        </m:r>
        <m:sSub>
          <m:e>
            <m:r>
              <m:t>L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Rearranging, the model can be written as: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T</m:t>
              </m:r>
            </m:e>
            <m:sub>
              <m:r>
                <m:t>i</m:t>
              </m:r>
            </m:sub>
            <m:sup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sup>
          </m:sSubSup>
          <m:r>
            <m:rPr>
              <m:sty m:val="p"/>
            </m:rPr>
            <m:t>=</m:t>
          </m:r>
          <m:sSubSup>
            <m:e>
              <m:r>
                <m:t>T</m:t>
              </m:r>
            </m:e>
            <m:sub>
              <m:r>
                <m:t>i</m:t>
              </m:r>
            </m:sub>
            <m:sup>
              <m:r>
                <m:t>a</m:t>
              </m:r>
            </m:sup>
          </m:sSubSup>
          <m:r>
            <m:rPr>
              <m:nor/>
              <m:sty m:val="p"/>
            </m:rPr>
            <m:t>exp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(</m:t>
              </m:r>
            </m:e>
          </m:d>
          <m:sSub>
            <m:e>
              <m:r>
                <m:t>ψ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+</m:t>
          </m:r>
          <m:sSub>
            <m:e>
              <m:r>
                <m:t>ψ</m:t>
              </m:r>
            </m:e>
            <m:sub>
              <m:r>
                <m:t>2</m:t>
              </m:r>
            </m:sub>
          </m:sSub>
          <m:r>
            <m:t>a</m:t>
          </m:r>
          <m:sSub>
            <m:e>
              <m:r>
                <m:t>L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t> </m:t>
          </m:r>
          <m:r>
            <m:rPr>
              <m:nor/>
              <m:sty m:val="p"/>
            </m:rPr>
            <m:t>for all individuals </m:t>
          </m:r>
          <m:r>
            <m:t>i</m:t>
          </m:r>
        </m:oMath>
      </m:oMathPara>
    </w:p>
    <w:bookmarkEnd w:id="36"/>
    <w:bookmarkStart w:id="40" w:name="Xef19479ea2784059f17506e0ff97f4b2b271fc9"/>
    <w:p>
      <w:pPr>
        <w:pStyle w:val="Heading3"/>
      </w:pPr>
      <w:r>
        <w:t xml:space="preserve">6.2 Selection Bias from Administrative Censoring</w:t>
      </w:r>
    </w:p>
    <w:p>
      <w:pPr>
        <w:pStyle w:val="FirstParagraph"/>
      </w:pPr>
      <w:r>
        <w:t xml:space="preserve">Consider a 60-month randomized experiment.</w:t>
      </w:r>
      <w:r>
        <w:t xml:space="preserve"> </w:t>
      </w:r>
      <w:hyperlink w:anchor="tbl-aft-example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shows the survival time under treatment and under no treatment for three types of individuals: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tbl-aft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Survival times under treatment and no treatment for each individual type in a 60-month experiment.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Type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t>T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t>T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p>
                    </m:sSup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36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72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48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72</w:t>
                  </w:r>
                </w:p>
              </w:tc>
            </w:tr>
          </w:tbl>
          <w:bookmarkEnd w:id="37"/>
          <w:p/>
        </w:tc>
      </w:tr>
    </w:tbl>
    <w:p>
      <w:pPr>
        <w:pStyle w:val="BodyText"/>
      </w:pPr>
      <w:r>
        <w:t xml:space="preserve">Because the administrative end of follow-up is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60</m:t>
        </m:r>
      </m:oMath>
      <w:r>
        <w:t xml:space="preserve"> </w:t>
      </w:r>
      <w:r>
        <w:t xml:space="preserve">months,</w:t>
      </w:r>
      <w:r>
        <w:t xml:space="preserve"> </w:t>
      </w:r>
      <w:r>
        <w:t xml:space="preserve">the death of type 1 individuals will be observed whether they are randomly assigned to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(both survival times are less than 60),</w:t>
      </w:r>
      <w:r>
        <w:t xml:space="preserve"> </w:t>
      </w:r>
      <w:r>
        <w:t xml:space="preserve">and the death of type 3 individuals will be administratively censored whether they are randomly assigned to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(both survival times are greater than 60).</w:t>
      </w:r>
      <w:r>
        <w:t xml:space="preserve"> </w:t>
      </w:r>
      <w:r>
        <w:t xml:space="preserve">The death of type 2 individuals, however, will only be observed if they are assigned to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(see</w:t>
      </w:r>
      <w:r>
        <w:t xml:space="preserve"> </w:t>
      </w:r>
      <w:hyperlink w:anchor="tbl-aft-example">
        <w:r>
          <w:rPr>
            <w:rStyle w:val="Hyperlink"/>
          </w:rPr>
          <w:t xml:space="preserve">Table 1</w:t>
        </w:r>
      </w:hyperlink>
      <w:r>
        <w:t xml:space="preserve">).</w:t>
      </w:r>
    </w:p>
    <w:p>
      <w:pPr>
        <w:pStyle w:val="BodyText"/>
      </w:pPr>
      <w:r>
        <w:t xml:space="preserve">Hence an analysis that is restricted to individuals with non-administratively censored death times</w:t>
      </w:r>
      <w:r>
        <w:t xml:space="preserve"> </w:t>
      </w:r>
      <w:r>
        <w:t xml:space="preserve">will have an imbalance of individual types between the treated and the untreated.</w:t>
      </w:r>
      <w:r>
        <w:t xml:space="preserve"> </w:t>
      </w:r>
      <w:r>
        <w:t xml:space="preserve">Exchangeability will be broken because the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group will include type 1 and type 2 individuals,</w:t>
      </w:r>
      <w:r>
        <w:t xml:space="preserve"> </w:t>
      </w:r>
      <w:r>
        <w:t xml:space="preserve">whereas the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group will include type 1 individuals only.</w:t>
      </w:r>
      <w:r>
        <w:t xml:space="preserve"> </w:t>
      </w:r>
      <w:r>
        <w:t xml:space="preserve">Individuals in the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group will have, on average, a worse prognosis than those in the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group,</w:t>
      </w:r>
      <w:r>
        <w:t xml:space="preserve"> </w:t>
      </w:r>
      <w:r>
        <w:t xml:space="preserve">which will make treatment look better than it really is.</w:t>
      </w:r>
      <w:r>
        <w:t xml:space="preserve"> </w:t>
      </w:r>
      <w:r>
        <w:t xml:space="preserve">This selection bias arises when treatment has a non-null effect on survival time.</w:t>
      </w:r>
    </w:p>
    <w:p>
      <w:pPr>
        <w:pStyle w:val="BodyText"/>
      </w:pPr>
      <w:r>
        <w:t xml:space="preserve">The g-estimation procedure for the AFT model must account for administrative censoring to avoid this selection bias.</w:t>
      </w:r>
      <w:r>
        <w:t xml:space="preserve"> </w:t>
      </w:r>
      <w:r>
        <w:t xml:space="preserve">The structural AFT model as written is both deterministic and rank-preserving.</w:t>
      </w:r>
      <w:r>
        <w:t xml:space="preserve"> </w:t>
      </w:r>
      <w:r>
        <w:t xml:space="preserve">It is</w:t>
      </w:r>
      <w:r>
        <w:t xml:space="preserve"> </w:t>
      </w:r>
      <w:r>
        <w:rPr>
          <w:b/>
          <w:bCs/>
        </w:rPr>
        <w:t xml:space="preserve">deterministic</w:t>
      </w:r>
      <w:r>
        <w:t xml:space="preserve"> </w:t>
      </w:r>
      <w:r>
        <w:t xml:space="preserve">because it assumes that for each individual,</w:t>
      </w:r>
      <w:r>
        <w:t xml:space="preserve"> </w:t>
      </w:r>
      <w:r>
        <w:t xml:space="preserve">the counterfactual survival time under no treatment</w:t>
      </w:r>
      <w:r>
        <w:t xml:space="preserve"> </w:t>
      </w:r>
      <m:oMath>
        <m:sSup>
          <m:e>
            <m:r>
              <m:t>T</m:t>
            </m:r>
          </m:e>
          <m:sup>
            <m:r>
              <m:t>a</m:t>
            </m:r>
            <m:r>
              <m:rPr>
                <m:sty m:val="p"/>
              </m:rPr>
              <m:t>=</m:t>
            </m:r>
            <m:r>
              <m:t>0</m:t>
            </m:r>
          </m:sup>
        </m:sSup>
      </m:oMath>
      <w:r>
        <w:t xml:space="preserve"> </w:t>
      </w:r>
      <w:r>
        <w:t xml:space="preserve">can be computed without error.</w:t>
      </w:r>
      <w:r>
        <w:t xml:space="preserve"> </w:t>
      </w:r>
      <w:r>
        <w:t xml:space="preserve">It is</w:t>
      </w:r>
      <w:r>
        <w:t xml:space="preserve"> </w:t>
      </w:r>
      <w:r>
        <w:rPr>
          <w:b/>
          <w:bCs/>
        </w:rPr>
        <w:t xml:space="preserve">rank-preserving</w:t>
      </w:r>
      <w:r>
        <w:t xml:space="preserve"> </w:t>
      </w:r>
      <w:r>
        <w:t xml:space="preserve">because if individual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would die before individual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had they both been untreated,</w:t>
      </w:r>
      <w:r>
        <w:t xml:space="preserve"> </w:t>
      </w:r>
      <w:r>
        <w:t xml:space="preserve">then individual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would also die before individual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had they both been treated.</w:t>
      </w:r>
      <w:r>
        <w:t xml:space="preserve"> </w:t>
      </w:r>
      <w:r>
        <w:t xml:space="preserve">Because of the implausibility of rank preservation,</w:t>
      </w:r>
      <w:r>
        <w:t xml:space="preserve"> </w:t>
      </w:r>
      <w:r>
        <w:t xml:space="preserve">one should not generally use methods for causal inference that rely on it.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Technical Point 17.3: G-Estimation of Structural Nested AFT Models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key challenge in g-estimation of structural nested AFT models is that administrative censoring creates selection bias</w:t>
            </w:r>
            <w:r>
              <w:t xml:space="preserve"> </w:t>
            </w:r>
            <w:r>
              <w:t xml:space="preserve">when treatment affects the censoring indicator (see the main text above).</w:t>
            </w:r>
            <w:r>
              <w:t xml:space="preserve"> </w:t>
            </w:r>
            <w:r>
              <w:t xml:space="preserve">The solution is to create</w:t>
            </w:r>
            <w:r>
              <w:t xml:space="preserve"> </w:t>
            </w:r>
            <w:r>
              <w:t xml:space="preserve">“artificially censored”</w:t>
            </w:r>
            <w:r>
              <w:t xml:space="preserve"> </w:t>
            </w:r>
            <w:r>
              <w:t xml:space="preserve">versions of the observed survival times.</w:t>
            </w:r>
          </w:p>
          <w:p>
            <w:pPr>
              <w:pStyle w:val="BodyText"/>
            </w:pPr>
            <w:r>
              <w:t xml:space="preserve">For a given candidate value</w:t>
            </w:r>
            <w:r>
              <w:t xml:space="preserve"> </w:t>
            </w:r>
            <m:oMath>
              <m:r>
                <m:t>ψ</m:t>
              </m:r>
            </m:oMath>
            <w:r>
              <w:t xml:space="preserve">, define the</w:t>
            </w:r>
            <w:r>
              <w:t xml:space="preserve"> </w:t>
            </w:r>
            <w:r>
              <w:rPr>
                <w:b/>
                <w:bCs/>
              </w:rPr>
              <w:t xml:space="preserve">blipped-down</w:t>
            </w:r>
            <w:r>
              <w:t xml:space="preserve"> </w:t>
            </w:r>
            <w:r>
              <w:t xml:space="preserve">survival time for treated individuals (</w:t>
            </w:r>
            <m:oMath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) as: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ψ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T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(</m:t>
                    </m:r>
                  </m:e>
                </m:d>
                <m:r>
                  <m:t>ψ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This quantity equals</w:t>
            </w:r>
            <w:r>
              <w:t xml:space="preserve"> </w:t>
            </w:r>
            <m:oMath>
              <m:sSubSup>
                <m:e>
                  <m:r>
                    <m:t>T</m:t>
                  </m:r>
                </m:e>
                <m:sub>
                  <m:r>
                    <m:t>i</m:t>
                  </m:r>
                </m:sub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bSup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ψ</m:t>
              </m:r>
            </m:oMath>
            <w:r>
              <w:t xml:space="preserve"> </w:t>
            </w:r>
            <w:r>
              <w:t xml:space="preserve">equals the true</w:t>
            </w:r>
            <w:r>
              <w:t xml:space="preserve"> </w:t>
            </w:r>
            <m:oMath>
              <m:sSub>
                <m:e>
                  <m:r>
                    <m:t>ψ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.</w:t>
            </w:r>
            <w:r>
              <w:t xml:space="preserve"> </w:t>
            </w:r>
            <w:r>
              <w:t xml:space="preserve">Under no unmeasured confounding,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sSub>
                <m:e>
                  <m:r>
                    <m:t>ψ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independent 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within levels of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To account for administrative censoring at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, we define an</w:t>
            </w:r>
            <w:r>
              <w:t xml:space="preserve"> </w:t>
            </w:r>
            <w:r>
              <w:rPr>
                <w:b/>
                <w:bCs/>
              </w:rPr>
              <w:t xml:space="preserve">artificially censored</w:t>
            </w:r>
            <w:r>
              <w:t xml:space="preserve"> </w:t>
            </w:r>
            <w:r>
              <w:t xml:space="preserve">version of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t>ψ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Sup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  <m:sup>
                    <m:r>
                      <m:rPr>
                        <m:sty m:val="p"/>
                      </m:rPr>
                      <m:t>*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t>ψ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min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ψ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t>K</m:t>
                    </m:r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ψ</m:t>
                    </m:r>
                    <m:sSub>
                      <m:e>
                        <m:r>
                          <m:t>A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with corresponding artificial censoring indicator</w:t>
            </w:r>
            <w:r>
              <w:t xml:space="preserve"> </w:t>
            </w:r>
            <m:oMath>
              <m:sSubSup>
                <m:e>
                  <m:r>
                    <m:rPr>
                      <m:sty m:val="p"/>
                    </m:rPr>
                    <m:t>Δ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*</m:t>
                  </m:r>
                </m:sup>
              </m:sSubSup>
              <m:r>
                <m:rPr>
                  <m:sty m:val="p"/>
                </m:rPr>
                <m:t>(</m:t>
              </m:r>
              <m:r>
                <m:t>ψ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1</m:t>
              </m:r>
              <m:r>
                <m:rPr>
                  <m:sty m:val="p"/>
                </m:rPr>
                <m:t>[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t>ψ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≤</m:t>
              </m:r>
              <m:r>
                <m:t>K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(</m:t>
                  </m:r>
                </m:e>
              </m:d>
              <m:r>
                <m:rPr>
                  <m:sty m:val="p"/>
                </m:rPr>
                <m:t>−</m:t>
              </m:r>
              <m:r>
                <m:t>ψ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 g-estimator solves the estimating equation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i</m:t>
                    </m:r>
                  </m:sub>
                  <m:sup>
                    <m:r>
                      <m:t>​</m:t>
                    </m:r>
                  </m: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̂"/>
                          </m:accPr>
                          <m:e>
                            <m:r>
                              <m:t>E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[</m:t>
                        </m:r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r>
                              <m:t>L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]</m:t>
                        </m:r>
                      </m:e>
                    </m:d>
                  </m:e>
                </m:nary>
                <m:r>
                  <m:rPr>
                    <m:sty m:val="p"/>
                  </m:rPr>
                  <m:t>⋅</m:t>
                </m:r>
                <m:r>
                  <m:t>h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Sup>
                      <m:e>
                        <m:r>
                          <m:t>U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t>ψ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sSubSup>
                      <m:e>
                        <m:r>
                          <m:rPr>
                            <m:sty m:val="p"/>
                          </m:rPr>
                          <m:t>Δ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t>ψ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p>
            <w:pPr>
              <w:pStyle w:val="FirstParagraph"/>
            </w:pPr>
            <w:pPr>
              <w:spacing w:after="16"/>
            </w:pPr>
            <w:r>
              <w:t xml:space="preserve">where</w:t>
            </w:r>
            <w:r>
              <w:t xml:space="preserve"> </w:t>
            </w:r>
            <m:oMath>
              <m: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a score function (e.g., from a rank-based or weighted log-rank statistic)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E</m:t>
                  </m:r>
                </m:e>
              </m:acc>
              <m:r>
                <m:rPr>
                  <m:sty m:val="p"/>
                </m:rPr>
                <m:t>[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r>
                    <m:t>L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]</m:t>
              </m:r>
            </m:oMath>
            <w:r>
              <w:t xml:space="preserve"> </w:t>
            </w:r>
            <w:r>
              <w:t xml:space="preserve">is the estimated propensity score.</w:t>
            </w:r>
            <w:r>
              <w:t xml:space="preserve"> </w:t>
            </w:r>
            <w:r>
              <w:t xml:space="preserve">By searching over</w:t>
            </w:r>
            <w:r>
              <w:t xml:space="preserve"> </w:t>
            </w:r>
            <m:oMath>
              <m:r>
                <m:t>ψ</m:t>
              </m:r>
            </m:oMath>
            <w:r>
              <w:t xml:space="preserve">, we find the value that makes treated and untreated individuals comparable in terms of their blipped-down survival times.</w:t>
            </w:r>
          </w:p>
          <w:p/>
        </w:tc>
      </w:tr>
    </w:tbl>
    <w:bookmarkEnd w:id="40"/>
    <w:bookmarkEnd w:id="41"/>
    <w:bookmarkStart w:id="42" w:name="summary"/>
    <w:p>
      <w:pPr>
        <w:pStyle w:val="Heading2"/>
      </w:pPr>
      <w:r>
        <w:t xml:space="preserve">7 Summary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Key concepts from this chapter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Survival analysis</w:t>
      </w:r>
      <w:r>
        <w:t xml:space="preserve">: Methods for time-to-event outcomes that accommodate administrative censoring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Survival, risk, and hazard</w:t>
      </w:r>
      <w:r>
        <w:t xml:space="preserve">: Related but distinct measures;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  <m:r>
          <m:rPr>
            <m:sty m:val="p"/>
          </m:rPr>
          <m:t>=</m:t>
        </m:r>
        <m:nary>
          <m:naryPr>
            <m:chr m:val="∏"/>
            <m:limLoc m:val="undOvr"/>
            <m:subHide m:val="off"/>
            <m:supHide m:val="off"/>
          </m:naryPr>
          <m:sub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k</m:t>
            </m:r>
          </m:sup>
          <m:e>
            <m:r>
              <m:rPr>
                <m:sty m:val="p"/>
              </m:rPr>
              <m:t>Pr</m:t>
            </m:r>
          </m:e>
        </m:nary>
        <m:r>
          <m:rPr>
            <m:sty m:val="p"/>
          </m:rPr>
          <m:t>[</m:t>
        </m:r>
        <m:sSub>
          <m:e>
            <m:r>
              <m:t>D</m:t>
            </m:r>
          </m:e>
          <m:sub>
            <m:r>
              <m:t>m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sSub>
          <m:e>
            <m:r>
              <m:t>D</m:t>
            </m:r>
          </m:e>
          <m:sub>
            <m:r>
              <m:t>m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Person-time data format</w:t>
      </w:r>
      <w:r>
        <w:t xml:space="preserve">: Enables parametric modeling of time-varying hazards via logistic regression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Why censoring matters</w:t>
      </w:r>
      <w:r>
        <w:t xml:space="preserve">: Staggered entry creates individual-specific censoring times; naive estimation is biased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Counterfactual survivals</w:t>
      </w:r>
      <w:r>
        <w:t xml:space="preserve">: The target is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  <m:sup>
            <m:r>
              <m:t>a</m:t>
            </m:r>
          </m:sup>
        </m:sSubSup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  <w:r>
        <w:t xml:space="preserve"> </w:t>
      </w:r>
      <w:r>
        <w:t xml:space="preserve">under treatment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no censoring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IP weighting of marginal structural models</w:t>
      </w:r>
      <w:r>
        <w:t xml:space="preserve">: Estimates causal survival curves by weighting by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Parametric g-formula</w:t>
      </w:r>
      <w:r>
        <w:t xml:space="preserve">: Standardizes conditional survivals to the covariate distribution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G-estimation of structural nested AFT models</w:t>
      </w:r>
      <w:r>
        <w:t xml:space="preserve">: Models the ratio of survival times; requires artificial censoring to handle administrative censoring</w:t>
      </w:r>
    </w:p>
    <w:p>
      <w:pPr>
        <w:pStyle w:val="FirstParagraph"/>
      </w:pPr>
      <w:r>
        <w:rPr>
          <w:b/>
          <w:bCs/>
        </w:rPr>
        <w:t xml:space="preserve">Causal estimands for survival outcomes</w:t>
      </w:r>
      <w:r>
        <w:t xml:space="preserve">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Causal survival difference</w:t>
      </w:r>
      <w:r>
        <w:t xml:space="preserve">: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</m:sub>
          <m:sup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</m:sup>
        </m:sSubSup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</m:sub>
          <m:sup>
            <m:r>
              <m:t>a</m:t>
            </m:r>
            <m:r>
              <m:rPr>
                <m:sty m:val="p"/>
              </m:rPr>
              <m:t>=</m:t>
            </m:r>
            <m:r>
              <m:t>0</m:t>
            </m:r>
          </m:sup>
        </m:sSubSup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Causal risk difference</w:t>
      </w:r>
      <w:r>
        <w:t xml:space="preserve">: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</m:sub>
          <m:sup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</m:sup>
        </m:sSubSup>
        <m:r>
          <m:rPr>
            <m:sty m:val="p"/>
          </m:rPr>
          <m:t>=</m:t>
        </m:r>
        <m:r>
          <m:t>1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Pr</m:t>
        </m:r>
        <m:r>
          <m:rPr>
            <m:sty m:val="p"/>
          </m:rPr>
          <m:t>[</m:t>
        </m:r>
        <m:sSubSup>
          <m:e>
            <m:r>
              <m:t>D</m:t>
            </m:r>
          </m:e>
          <m:sub>
            <m:r>
              <m:t>k</m:t>
            </m:r>
          </m:sub>
          <m:sup>
            <m:r>
              <m:t>a</m:t>
            </m:r>
            <m:r>
              <m:rPr>
                <m:sty m:val="p"/>
              </m:rPr>
              <m:t>=</m:t>
            </m:r>
            <m:r>
              <m:t>0</m:t>
            </m:r>
          </m:sup>
        </m:sSubSup>
        <m:r>
          <m:rPr>
            <m:sty m:val="p"/>
          </m:rPr>
          <m:t>=</m:t>
        </m:r>
        <m:r>
          <m:t>1</m:t>
        </m:r>
        <m:r>
          <m:rPr>
            <m:sty m:val="p"/>
          </m:rPr>
          <m:t>]</m:t>
        </m:r>
      </m:oMath>
    </w:p>
    <w:p>
      <w:pPr>
        <w:pStyle w:val="FirstParagraph"/>
      </w:pPr>
      <w:r>
        <w:rPr>
          <w:b/>
          <w:bCs/>
        </w:rPr>
        <w:t xml:space="preserve">NHEFS smoking cessation example</w:t>
      </w:r>
      <w:r>
        <w:t xml:space="preserve"> </w:t>
      </w:r>
      <w:r>
        <w:t xml:space="preserve">(120-month results):</w:t>
      </w:r>
    </w:p>
    <w:p>
      <w:pPr>
        <w:pStyle w:val="Compact"/>
        <w:numPr>
          <w:ilvl w:val="0"/>
          <w:numId w:val="1008"/>
        </w:numPr>
      </w:pPr>
      <w:r>
        <w:t xml:space="preserve">Unadjusted: 76.2% survival among quitters vs. 82.0% among non-quitters (confounded)</w:t>
      </w:r>
    </w:p>
    <w:p>
      <w:pPr>
        <w:pStyle w:val="Compact"/>
        <w:numPr>
          <w:ilvl w:val="0"/>
          <w:numId w:val="1008"/>
        </w:numPr>
      </w:pPr>
      <w:r>
        <w:t xml:space="preserve">IP weighting: 80.7% under cessation vs. 80.5% under continued smoking; difference 0.2%</w:t>
      </w:r>
    </w:p>
    <w:p>
      <w:pPr>
        <w:pStyle w:val="Compact"/>
        <w:numPr>
          <w:ilvl w:val="0"/>
          <w:numId w:val="1008"/>
        </w:numPr>
      </w:pPr>
      <w:r>
        <w:t xml:space="preserve">Parametric g-formula: 80.4% under cessation vs. 80.6% under continued smoking; difference −0.2%</w:t>
      </w:r>
    </w:p>
    <w:p>
      <w:pPr>
        <w:pStyle w:val="FirstParagraph"/>
      </w:pPr>
      <w:r>
        <w:t xml:space="preserve">Both adjusted methods found little evidence of an effect of smoking cessation on mortality.</w:t>
      </w:r>
    </w:p>
    <w:p>
      <w:pPr>
        <w:pStyle w:val="BodyText"/>
      </w:pPr>
      <w:r>
        <w:rPr>
          <w:b/>
          <w:bCs/>
        </w:rPr>
        <w:t xml:space="preserve">Why not just use hazard ratios?</w:t>
      </w:r>
      <w:r>
        <w:t xml:space="preserve"> </w:t>
      </w:r>
      <w:r>
        <w:t xml:space="preserve">(Fine Point 17.2):</w:t>
      </w:r>
    </w:p>
    <w:p>
      <w:pPr>
        <w:pStyle w:val="Compact"/>
        <w:numPr>
          <w:ilvl w:val="0"/>
          <w:numId w:val="1009"/>
        </w:numPr>
      </w:pPr>
      <w:r>
        <w:t xml:space="preserve">Hazard ratios vary over time; a</w:t>
      </w:r>
      <w:r>
        <w:t xml:space="preserve"> </w:t>
      </w:r>
      <w:r>
        <w:t xml:space="preserve">“single”</w:t>
      </w:r>
      <w:r>
        <w:t xml:space="preserve"> </w:t>
      </w:r>
      <w:r>
        <w:t xml:space="preserve">hazard ratio from Cox regression is a weighted average</w:t>
      </w:r>
    </w:p>
    <w:p>
      <w:pPr>
        <w:pStyle w:val="Compact"/>
        <w:numPr>
          <w:ilvl w:val="0"/>
          <w:numId w:val="1009"/>
        </w:numPr>
      </w:pPr>
      <w:r>
        <w:t xml:space="preserve">Even time-specific hazard ratios have built-in selection bias (conditioning on survival is conditioning on a collider)</w:t>
      </w:r>
    </w:p>
    <w:p>
      <w:pPr>
        <w:pStyle w:val="Compact"/>
        <w:numPr>
          <w:ilvl w:val="0"/>
          <w:numId w:val="1009"/>
        </w:numPr>
      </w:pPr>
      <w:r>
        <w:t xml:space="preserve">Risk and survival differences/ratios are better-defined causal estimands</w:t>
      </w:r>
    </w:p>
    <w:p>
      <w:pPr>
        <w:pStyle w:val="FirstParagraph"/>
      </w:pPr>
      <w:r>
        <w:rPr>
          <w:b/>
          <w:bCs/>
        </w:rPr>
        <w:t xml:space="preserve">Common mistakes in survival analysis</w:t>
      </w:r>
      <w:r>
        <w:t xml:space="preserve">:</w:t>
      </w:r>
    </w:p>
    <w:p>
      <w:pPr>
        <w:pStyle w:val="Compact"/>
        <w:numPr>
          <w:ilvl w:val="0"/>
          <w:numId w:val="1010"/>
        </w:numPr>
      </w:pPr>
      <w:r>
        <w:t xml:space="preserve">Reporting only a single (time-averaged) hazard ratio from a Cox model and interpreting it causally</w:t>
      </w:r>
    </w:p>
    <w:p>
      <w:pPr>
        <w:pStyle w:val="Compact"/>
        <w:numPr>
          <w:ilvl w:val="0"/>
          <w:numId w:val="1010"/>
        </w:numPr>
      </w:pPr>
      <w:r>
        <w:t xml:space="preserve">Treating competing events as independent censoring (see Fine Point 17.1)</w:t>
      </w:r>
    </w:p>
    <w:p>
      <w:pPr>
        <w:pStyle w:val="Compact"/>
        <w:numPr>
          <w:ilvl w:val="0"/>
          <w:numId w:val="1010"/>
        </w:numPr>
      </w:pPr>
      <w:r>
        <w:t xml:space="preserve">Ignoring time-varying confounding (addressed in Part III)</w:t>
      </w:r>
    </w:p>
    <w:p>
      <w:pPr>
        <w:pStyle w:val="Compact"/>
        <w:numPr>
          <w:ilvl w:val="0"/>
          <w:numId w:val="1010"/>
        </w:numPr>
      </w:pPr>
      <w:r>
        <w:t xml:space="preserve">Restricting the analysis to uncensored individuals when estimating AFT models, which introduces selection bias</w:t>
      </w:r>
    </w:p>
    <w:p>
      <w:pPr>
        <w:pStyle w:val="FirstParagraph"/>
      </w:pPr>
      <w:r>
        <w:rPr>
          <w:b/>
          <w:bCs/>
        </w:rPr>
        <w:t xml:space="preserve">Looking ahead</w:t>
      </w:r>
      <w:r>
        <w:t xml:space="preserve">: Part III extends these ideas to time-varying treatments, where survival analysis becomes even more complex. The g-formula and IP weighting remain powerful tools, but they must account for the time-varying nature of both treatment and confounders.</w:t>
      </w:r>
    </w:p>
    <w:bookmarkEnd w:id="42"/>
    <w:bookmarkStart w:id="46" w:name="references"/>
    <w:p>
      <w:pPr>
        <w:pStyle w:val="Heading2"/>
      </w:pPr>
      <w:r>
        <w:t xml:space="preserve">8 References</w:t>
      </w:r>
    </w:p>
    <w:p>
      <w:r>
        <w:pict>
          <v:rect style="width:0;height:1.5pt" o:hralign="center" o:hrstd="t" o:hr="t"/>
        </w:pict>
      </w:r>
    </w:p>
    <w:bookmarkStart w:id="45" w:name="refs"/>
    <w:bookmarkStart w:id="44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43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44"/>
    <w:bookmarkEnd w:id="45"/>
    <w:bookmarkEnd w:id="4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hyperlink" Id="rId43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 Causal Survival Analysis</dc:title>
  <dc:creator/>
  <cp:keywords/>
  <dcterms:created xsi:type="dcterms:W3CDTF">2026-05-04T08:35:36Z</dcterms:created>
  <dcterms:modified xsi:type="dcterms:W3CDTF">2026-05-04T08:35:36Z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preview-changed">
    <vt:lpwstr>True</vt:lpwstr>
  </property>
  <property fmtid="{D5CDD505-2E9C-101B-9397-08002B2CF9AE}" pid="16" name="toc-title">
    <vt:lpwstr>Table of contents</vt:lpwstr>
  </property>
</Properties>
</file>