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2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Chapter 23: Causal Mediation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FirstParagraph"/>
      </w:pPr>
      <w:r>
        <w:t xml:space="preserve">Throughout most of this book we have asked:</w:t>
      </w:r>
      <w:r>
        <w:t xml:space="preserve"> </w:t>
      </w:r>
      <w:r>
        <w:t xml:space="preserve">“What is the</w:t>
      </w:r>
      <w:r>
        <w:t xml:space="preserve"> </w:t>
      </w:r>
      <w:r>
        <w:rPr>
          <w:b/>
          <w:bCs/>
        </w:rPr>
        <w:t xml:space="preserve">total</w:t>
      </w:r>
      <w:r>
        <w:t xml:space="preserve"> </w:t>
      </w:r>
      <w:r>
        <w:t xml:space="preserve">causal effect of treatment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on outcome</w:t>
      </w:r>
      <w:r>
        <w:t xml:space="preserve"> </w:t>
      </w:r>
      <m:oMath>
        <m:r>
          <m:t>Y</m:t>
        </m:r>
      </m:oMath>
      <w:r>
        <w:t xml:space="preserve">?”</w:t>
      </w:r>
      <w:r>
        <w:t xml:space="preserve"> </w:t>
      </w:r>
      <w:r>
        <w:t xml:space="preserve">This question collapses all causal pathways between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into a single number.</w:t>
      </w:r>
      <w:r>
        <w:t xml:space="preserve"> </w:t>
      </w:r>
      <w:r>
        <w:t xml:space="preserve">But scientific and policy questions often require a finer decomposition:</w:t>
      </w:r>
      <w:r>
        <w:t xml:space="preserve"> </w:t>
      </w:r>
      <w:r>
        <w:rPr>
          <w:i/>
          <w:iCs/>
        </w:rPr>
        <w:t xml:space="preserve">how much</w:t>
      </w:r>
      <w:r>
        <w:t xml:space="preserve"> </w:t>
      </w:r>
      <w:r>
        <w:t xml:space="preserve">of the effect of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on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operates through a particular intermediate variable (a</w:t>
      </w:r>
      <w:r>
        <w:t xml:space="preserve"> </w:t>
      </w:r>
      <w:r>
        <w:rPr>
          <w:b/>
          <w:bCs/>
        </w:rPr>
        <w:t xml:space="preserve">mediator</w:t>
      </w:r>
      <w:r>
        <w:t xml:space="preserve"> </w:t>
      </w:r>
      <m:oMath>
        <m:r>
          <m:t>M</m:t>
        </m:r>
      </m:oMath>
      <w:r>
        <w:t xml:space="preserve">),</w:t>
      </w:r>
      <w:r>
        <w:t xml:space="preserve"> </w:t>
      </w:r>
      <w:r>
        <w:t xml:space="preserve">and how much operates through other pathways?</w:t>
      </w:r>
    </w:p>
    <w:p>
      <w:pPr>
        <w:pStyle w:val="BodyText"/>
      </w:pPr>
      <w:r>
        <w:t xml:space="preserve">Mediation analysis has a long history in the behavioral and social sciences,</w:t>
      </w:r>
      <w:r>
        <w:t xml:space="preserve"> </w:t>
      </w:r>
      <w:r>
        <w:t xml:space="preserve">but the traditional approach — based on coefficient differences in linear regression —</w:t>
      </w:r>
      <w:r>
        <w:t xml:space="preserve"> </w:t>
      </w:r>
      <w:r>
        <w:t xml:space="preserve">has significant conceptual and practical limitations.</w:t>
      </w:r>
      <w:r>
        <w:t xml:space="preserve"> </w:t>
      </w:r>
      <w:r>
        <w:t xml:space="preserve">This chapter examines those limitations,</w:t>
      </w:r>
      <w:r>
        <w:t xml:space="preserve"> </w:t>
      </w:r>
      <w:r>
        <w:t xml:space="preserve">defends a properly formulated mediation analysis,</w:t>
      </w:r>
      <w:r>
        <w:t xml:space="preserve"> </w:t>
      </w:r>
      <w:r>
        <w:t xml:space="preserve">and introduces a modern interventionist framework</w:t>
      </w:r>
      <w:r>
        <w:t xml:space="preserve"> </w:t>
      </w:r>
      <w:r>
        <w:t xml:space="preserve">that resolves many of the classical difficulties.</w:t>
      </w:r>
    </w:p>
    <w:p>
      <w:pPr>
        <w:pStyle w:val="BodyText"/>
      </w:pPr>
      <w:r>
        <w:t xml:space="preserve">This chapter is based on</w:t>
      </w:r>
      <w:r>
        <w:t xml:space="preserve"> </w:t>
      </w:r>
      <w:r>
        <w:t xml:space="preserve">Hernán and Robins (2020, chap. 23, pp. 323–330)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Key message</w:t>
      </w:r>
      <w:r>
        <w:t xml:space="preserve">: The classical approach to mediation (Baron and Kenny, path analysis)</w:t>
      </w:r>
      <w:r>
        <w:t xml:space="preserve"> </w:t>
      </w:r>
      <w:r>
        <w:t xml:space="preserve">conflates total, direct, and indirect effects in ways that can produce misleading conclusions.</w:t>
      </w:r>
      <w:r>
        <w:t xml:space="preserve"> </w:t>
      </w:r>
      <w:r>
        <w:t xml:space="preserve">The counterfactual formulation precisely defines each effect as a potential outcome,</w:t>
      </w:r>
      <w:r>
        <w:t xml:space="preserve"> </w:t>
      </w:r>
      <w:r>
        <w:t xml:space="preserve">reveals the assumptions required for identification,</w:t>
      </w:r>
      <w:r>
        <w:t xml:space="preserve"> </w:t>
      </w:r>
      <w:r>
        <w:t xml:space="preserve">and suggests estimation strategies that parallel those developed for total effects.</w:t>
      </w:r>
    </w:p>
    <w:bookmarkStart w:id="11" w:name="mediation-analysis-under-attack-p.-323"/>
    <w:p>
      <w:pPr>
        <w:pStyle w:val="Heading2"/>
      </w:pPr>
      <w:r>
        <w:t xml:space="preserve">1 23.1 Mediation Analysis Under Attack (p. 323)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Classical mediation analysis, as popularized by Baron and Kenny (1986),</w:t>
      </w:r>
      <w:r>
        <w:t xml:space="preserve"> </w:t>
      </w:r>
      <w:r>
        <w:t xml:space="preserve">decomposes the total effect of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on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into:</w:t>
      </w:r>
    </w:p>
    <w:p>
      <w:pPr>
        <w:pStyle w:val="Compact"/>
        <w:numPr>
          <w:ilvl w:val="0"/>
          <w:numId w:val="1001"/>
        </w:numPr>
      </w:pPr>
      <w:r>
        <w:t xml:space="preserve">A</w:t>
      </w:r>
      <w:r>
        <w:t xml:space="preserve"> </w:t>
      </w:r>
      <w:r>
        <w:rPr>
          <w:b/>
          <w:bCs/>
        </w:rPr>
        <w:t xml:space="preserve">direct effect</w:t>
      </w:r>
      <w:r>
        <w:t xml:space="preserve">: the effect of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on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not through</w:t>
      </w:r>
      <w:r>
        <w:t xml:space="preserve"> </w:t>
      </w:r>
      <m:oMath>
        <m:r>
          <m:t>M</m:t>
        </m:r>
      </m:oMath>
      <w:r>
        <w:t xml:space="preserve">.</w:t>
      </w:r>
    </w:p>
    <w:p>
      <w:pPr>
        <w:pStyle w:val="Compact"/>
        <w:numPr>
          <w:ilvl w:val="0"/>
          <w:numId w:val="1001"/>
        </w:numPr>
      </w:pPr>
      <w:r>
        <w:t xml:space="preserve">An</w:t>
      </w:r>
      <w:r>
        <w:t xml:space="preserve"> </w:t>
      </w:r>
      <w:r>
        <w:rPr>
          <w:b/>
          <w:bCs/>
        </w:rPr>
        <w:t xml:space="preserve">indirect effect</w:t>
      </w:r>
      <w:r>
        <w:t xml:space="preserve"> </w:t>
      </w:r>
      <w:r>
        <w:t xml:space="preserve">(mediated effect): the effect of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on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through</w:t>
      </w:r>
      <w:r>
        <w:t xml:space="preserve"> </w:t>
      </w:r>
      <m:oMath>
        <m:r>
          <m:t>M</m:t>
        </m:r>
      </m:oMath>
      <w:r>
        <w:t xml:space="preserve">.</w:t>
      </w:r>
    </w:p>
    <w:p>
      <w:pPr>
        <w:pStyle w:val="FirstParagraph"/>
      </w:pPr>
      <w:r>
        <w:t xml:space="preserve">In a linear structural equation model, this decomposition is:</w:t>
      </w:r>
    </w:p>
    <w:p>
      <w:pPr>
        <w:pStyle w:val="BodyText"/>
      </w:pPr>
      <m:oMathPara>
        <m:oMathParaPr>
          <m:jc m:val="center"/>
        </m:oMathParaPr>
        <m:oMath>
          <m:r>
            <m:t>Y</m:t>
          </m:r>
          <m:r>
            <m:rPr>
              <m:sty m:val="p"/>
            </m:rPr>
            <m:t>=</m:t>
          </m:r>
          <m:sSub>
            <m:e>
              <m:r>
                <m:t>β</m:t>
              </m:r>
            </m:e>
            <m:sub>
              <m:r>
                <m:t>0</m:t>
              </m:r>
            </m:sub>
          </m:sSub>
          <m:r>
            <m:rPr>
              <m:sty m:val="p"/>
            </m:rPr>
            <m:t>+</m:t>
          </m:r>
          <m:sSub>
            <m:e>
              <m:r>
                <m:t>β</m:t>
              </m:r>
            </m:e>
            <m:sub>
              <m:r>
                <m:t>1</m:t>
              </m:r>
            </m:sub>
          </m:sSub>
          <m:r>
            <m:t>A</m:t>
          </m:r>
          <m:r>
            <m:rPr>
              <m:sty m:val="p"/>
            </m:rPr>
            <m:t>+</m:t>
          </m:r>
          <m:sSub>
            <m:e>
              <m:r>
                <m:t>β</m:t>
              </m:r>
            </m:e>
            <m:sub>
              <m:r>
                <m:t>2</m:t>
              </m:r>
            </m:sub>
          </m:sSub>
          <m:r>
            <m:t>M</m:t>
          </m:r>
          <m:r>
            <m:rPr>
              <m:sty m:val="p"/>
            </m:rPr>
            <m:t>+</m:t>
          </m:r>
          <m:sSub>
            <m:e>
              <m:r>
                <m:t>ε</m:t>
              </m:r>
            </m:e>
            <m:sub>
              <m:r>
                <m:t>Y</m:t>
              </m:r>
            </m:sub>
          </m:sSub>
          <m:r>
            <m:rPr>
              <m:sty m:val="p"/>
            </m:rPr>
            <m:t>,</m:t>
          </m:r>
          <m:r>
            <m:t> </m:t>
          </m:r>
          <m:r>
            <m:t>M</m:t>
          </m:r>
          <m:r>
            <m:rPr>
              <m:sty m:val="p"/>
            </m:rPr>
            <m:t>=</m:t>
          </m:r>
          <m:sSub>
            <m:e>
              <m:r>
                <m:t>α</m:t>
              </m:r>
            </m:e>
            <m:sub>
              <m:r>
                <m:t>0</m:t>
              </m:r>
            </m:sub>
          </m:sSub>
          <m:r>
            <m:rPr>
              <m:sty m:val="p"/>
            </m:rPr>
            <m:t>+</m:t>
          </m:r>
          <m:sSub>
            <m:e>
              <m:r>
                <m:t>α</m:t>
              </m:r>
            </m:e>
            <m:sub>
              <m:r>
                <m:t>1</m:t>
              </m:r>
            </m:sub>
          </m:sSub>
          <m:r>
            <m:t>A</m:t>
          </m:r>
          <m:r>
            <m:rPr>
              <m:sty m:val="p"/>
            </m:rPr>
            <m:t>+</m:t>
          </m:r>
          <m:sSub>
            <m:e>
              <m:r>
                <m:t>ε</m:t>
              </m:r>
            </m:e>
            <m:sub>
              <m:r>
                <m:t>M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The indirect effect is</w:t>
      </w:r>
      <w:r>
        <w:t xml:space="preserve"> </w:t>
      </w:r>
      <m:oMath>
        <m:sSub>
          <m:e>
            <m:r>
              <m:t>α</m:t>
            </m:r>
          </m:e>
          <m:sub>
            <m:r>
              <m:t>1</m:t>
            </m:r>
          </m:sub>
        </m:sSub>
        <m:r>
          <m:rPr>
            <m:sty m:val="p"/>
          </m:rPr>
          <m:t>⋅</m:t>
        </m:r>
        <m:sSub>
          <m:e>
            <m:r>
              <m:t>β</m:t>
            </m:r>
          </m:e>
          <m:sub>
            <m:r>
              <m:t>2</m:t>
            </m:r>
          </m:sub>
        </m:sSub>
      </m:oMath>
      <w:r>
        <w:t xml:space="preserve"> </w:t>
      </w:r>
      <w:r>
        <w:t xml:space="preserve">(the</w:t>
      </w:r>
      <w:r>
        <w:t xml:space="preserve"> </w:t>
      </w:r>
      <w:r>
        <w:t xml:space="preserve">“product of coefficients”</w:t>
      </w:r>
      <w:r>
        <w:t xml:space="preserve">)</w:t>
      </w:r>
      <w:r>
        <w:t xml:space="preserve"> </w:t>
      </w:r>
      <w:r>
        <w:t xml:space="preserve">and the direct effect is</w:t>
      </w:r>
      <w:r>
        <w:t xml:space="preserve"> </w:t>
      </w:r>
      <m:oMath>
        <m:sSub>
          <m:e>
            <m:r>
              <m:t>β</m:t>
            </m:r>
          </m:e>
          <m:sub>
            <m:r>
              <m:t>1</m:t>
            </m:r>
          </m:sub>
        </m:sSub>
      </m:oMath>
      <w:r>
        <w:t xml:space="preserve">.</w:t>
      </w:r>
      <w:r>
        <w:t xml:space="preserve"> </w:t>
      </w:r>
      <w:r>
        <w:t xml:space="preserve">The total effect is</w:t>
      </w:r>
      <w:r>
        <w:t xml:space="preserve"> </w:t>
      </w:r>
      <m:oMath>
        <m:sSub>
          <m:e>
            <m:r>
              <m:t>β</m:t>
            </m:r>
          </m:e>
          <m:sub>
            <m:r>
              <m:t>1</m:t>
            </m:r>
          </m:sub>
        </m:sSub>
        <m:r>
          <m:rPr>
            <m:sty m:val="p"/>
          </m:rPr>
          <m:t>+</m:t>
        </m:r>
        <m:sSub>
          <m:e>
            <m:r>
              <m:t>α</m:t>
            </m:r>
          </m:e>
          <m:sub>
            <m:r>
              <m:t>1</m:t>
            </m:r>
          </m:sub>
        </m:sSub>
        <m:r>
          <m:rPr>
            <m:sty m:val="p"/>
          </m:rPr>
          <m:t>⋅</m:t>
        </m:r>
        <m:sSub>
          <m:e>
            <m:r>
              <m:t>β</m:t>
            </m:r>
          </m:e>
          <m:sub>
            <m:r>
              <m:t>2</m:t>
            </m:r>
          </m:sub>
        </m:sSub>
      </m:oMath>
      <w:r>
        <w:t xml:space="preserve">.</w:t>
      </w:r>
    </w:p>
    <w:bookmarkStart w:id="10" w:name="criticisms-of-the-classical-approach"/>
    <w:p>
      <w:pPr>
        <w:pStyle w:val="Heading3"/>
      </w:pPr>
      <w:r>
        <w:t xml:space="preserve">1.1 Criticisms of the Classical Approach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9" w:name="def-classical-mediation-limitations"/>
          <w:p>
            <w:pPr>
              <w:pStyle w:val="BodyText"/>
            </w:pPr>
            <w:r>
              <w:rPr>
                <w:b/>
                <w:bCs/>
              </w:rPr>
              <w:t xml:space="preserve">Definition 1 (Limitations of Classical Mediation Analysis)</w:t>
            </w:r>
            <w:r>
              <w:t xml:space="preserve"> </w:t>
            </w:r>
            <w:r>
              <w:t xml:space="preserve">The classical approach fails in several important ways:</w:t>
            </w:r>
          </w:p>
          <w:p>
            <w:pPr>
              <w:pStyle w:val="Compact"/>
              <w:numPr>
                <w:ilvl w:val="0"/>
                <w:numId w:val="1002"/>
              </w:numPr>
            </w:pPr>
            <w:r>
              <w:rPr>
                <w:b/>
                <w:bCs/>
              </w:rPr>
              <w:t xml:space="preserve">Non-linear models</w:t>
            </w:r>
            <w:r>
              <w:t xml:space="preserve">: In logistic or survival regression,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t xml:space="preserve">“difference of coefficients”</w:t>
            </w:r>
            <w:r>
              <w:t xml:space="preserve"> </w:t>
            </w:r>
            <w:r>
              <w:t xml:space="preserve">and</w:t>
            </w:r>
            <w:r>
              <w:t xml:space="preserve"> </w:t>
            </w:r>
            <w:r>
              <w:t xml:space="preserve">“product of coefficients”</w:t>
            </w:r>
            <w:r>
              <w:t xml:space="preserve"> </w:t>
            </w:r>
            <w:r>
              <w:t xml:space="preserve">methods</w:t>
            </w:r>
            <w:r>
              <w:t xml:space="preserve"> </w:t>
            </w:r>
            <w:r>
              <w:t xml:space="preserve">do not estimate the same quantity and neither equals the natural indirect effect.</w:t>
            </w:r>
          </w:p>
          <w:p>
            <w:pPr>
              <w:pStyle w:val="Compact"/>
              <w:numPr>
                <w:ilvl w:val="0"/>
                <w:numId w:val="1002"/>
              </w:numPr>
            </w:pPr>
            <w:r>
              <w:rPr>
                <w:b/>
                <w:bCs/>
              </w:rPr>
              <w:t xml:space="preserve">Interaction</w:t>
            </w:r>
            <w:r>
              <w:t xml:space="preserve">: If</w:t>
            </w:r>
            <w:r>
              <w:t xml:space="preserve"> </w:t>
            </w:r>
            <m:oMath>
              <m:r>
                <m:t>A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t>M</m:t>
              </m:r>
            </m:oMath>
            <w:r>
              <w:t xml:space="preserve"> </w:t>
            </w:r>
            <w:r>
              <w:t xml:space="preserve">interact in their effects on</w:t>
            </w:r>
            <w:r>
              <w:t xml:space="preserve"> </w:t>
            </w:r>
            <m:oMath>
              <m:r>
                <m:t>Y</m:t>
              </m:r>
            </m:oMath>
            <w:r>
              <w:t xml:space="preserve"> </w:t>
            </w:r>
            <w:r>
              <w:t xml:space="preserve">(i.e., the effect of</w:t>
            </w:r>
            <w:r>
              <w:t xml:space="preserve"> </w:t>
            </w:r>
            <m:oMath>
              <m:r>
                <m:t>M</m:t>
              </m:r>
            </m:oMath>
            <w:r>
              <w:t xml:space="preserve"> </w:t>
            </w:r>
            <w:r>
              <w:t xml:space="preserve">on</w:t>
            </w:r>
            <w:r>
              <w:t xml:space="preserve"> </w:t>
            </w:r>
            <m:oMath>
              <m:r>
                <m:t>Y</m:t>
              </m:r>
            </m:oMath>
            <w:r>
              <w:t xml:space="preserve"> </w:t>
            </w:r>
            <w:r>
              <w:t xml:space="preserve">differs by</w:t>
            </w:r>
            <w:r>
              <w:t xml:space="preserve"> </w:t>
            </w:r>
            <m:oMath>
              <m:r>
                <m:t>A</m:t>
              </m:r>
            </m:oMath>
            <w:r>
              <w:t xml:space="preserve">),</w:t>
            </w:r>
            <w:r>
              <w:t xml:space="preserve"> </w:t>
            </w:r>
            <w:r>
              <w:t xml:space="preserve">classical mediation analysis misses this interaction entirely.</w:t>
            </w:r>
          </w:p>
          <w:p>
            <w:pPr>
              <w:pStyle w:val="Compact"/>
              <w:numPr>
                <w:ilvl w:val="0"/>
                <w:numId w:val="1002"/>
              </w:numPr>
            </w:pPr>
            <w:r>
              <w:rPr>
                <w:b/>
                <w:bCs/>
              </w:rPr>
              <w:t xml:space="preserve">Confounding of the mediator</w:t>
            </w:r>
            <w:r>
              <w:t xml:space="preserve">: If there are common causes of</w:t>
            </w:r>
            <w:r>
              <w:t xml:space="preserve"> </w:t>
            </w:r>
            <m:oMath>
              <m:r>
                <m:t>M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t>Y</m:t>
              </m:r>
            </m:oMath>
            <w:r>
              <w:t xml:space="preserve"> </w:t>
            </w:r>
            <w:r>
              <w:t xml:space="preserve">(confounders of the mediator-outcome relationship),</w:t>
            </w:r>
            <w:r>
              <w:t xml:space="preserve"> </w:t>
            </w:r>
            <w:r>
              <w:t xml:space="preserve">the regression coefficients do not have causal interpretations.</w:t>
            </w:r>
          </w:p>
          <w:p>
            <w:pPr>
              <w:pStyle w:val="Compact"/>
              <w:numPr>
                <w:ilvl w:val="0"/>
                <w:numId w:val="1002"/>
              </w:numPr>
            </w:pPr>
            <w:r>
              <w:rPr>
                <w:b/>
                <w:bCs/>
              </w:rPr>
              <w:t xml:space="preserve">Unmeasured</w:t>
            </w:r>
            <w:r>
              <w:rPr>
                <w:b/>
                <w:bCs/>
              </w:rPr>
              <w:t xml:space="preserve"> </w:t>
            </w:r>
            <m:oMath>
              <m:r>
                <m:t>A</m:t>
              </m:r>
            </m:oMath>
            <w:r>
              <w:rPr>
                <w:b/>
                <w:bCs/>
              </w:rPr>
              <w:t xml:space="preserve">–</w:t>
            </w:r>
            <m:oMath>
              <m:r>
                <m:t>M</m:t>
              </m:r>
            </m:oMath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interaction for non-linearities</w:t>
            </w:r>
            <w:r>
              <w:t xml:space="preserve">: Even correcting for the above,</w:t>
            </w:r>
            <w:r>
              <w:t xml:space="preserve"> </w:t>
            </w:r>
            <w:r>
              <w:t xml:space="preserve">the classical estimands do not correspond to well-defined causal quantities.</w:t>
            </w:r>
          </w:p>
          <w:bookmarkEnd w:id="9"/>
        </w:tc>
      </w:tr>
    </w:tbl>
    <w:p>
      <w:pPr>
        <w:pStyle w:val="FirstParagraph"/>
      </w:pPr>
      <w:r>
        <w:t xml:space="preserve">These criticisms motivate a formal counterfactual definition of direct and indirect effects,</w:t>
      </w:r>
      <w:r>
        <w:t xml:space="preserve"> </w:t>
      </w:r>
      <w:r>
        <w:t xml:space="preserve">which makes the identifying assumptions explicit and yields estimators that work</w:t>
      </w:r>
      <w:r>
        <w:t xml:space="preserve"> </w:t>
      </w:r>
      <w:r>
        <w:t xml:space="preserve">in non-linear models with interaction.</w:t>
      </w:r>
    </w:p>
    <w:p>
      <w:pPr>
        <w:pStyle w:val="BodyText"/>
      </w:pPr>
      <w:r>
        <w:rPr>
          <w:b/>
          <w:bCs/>
        </w:rPr>
        <w:t xml:space="preserve">Historical note</w:t>
      </w:r>
      <w:r>
        <w:t xml:space="preserve">: The critique of classical mediation using the potential outcomes framework</w:t>
      </w:r>
      <w:r>
        <w:t xml:space="preserve"> </w:t>
      </w:r>
      <w:r>
        <w:t xml:space="preserve">was developed in the 2000s and 2010s by VanderWeele, Robins, Pearl, and others.</w:t>
      </w:r>
      <w:r>
        <w:t xml:space="preserve"> </w:t>
      </w:r>
      <w:r>
        <w:t xml:space="preserve">The key insight is that the classical</w:t>
      </w:r>
      <w:r>
        <w:t xml:space="preserve"> </w:t>
      </w:r>
      <w:r>
        <w:t xml:space="preserve">“direct”</w:t>
      </w:r>
      <w:r>
        <w:t xml:space="preserve"> </w:t>
      </w:r>
      <w:r>
        <w:t xml:space="preserve">and</w:t>
      </w:r>
      <w:r>
        <w:t xml:space="preserve"> </w:t>
      </w:r>
      <w:r>
        <w:t xml:space="preserve">“indirect”</w:t>
      </w:r>
      <w:r>
        <w:t xml:space="preserve"> </w:t>
      </w:r>
      <w:r>
        <w:t xml:space="preserve">effects are estimable</w:t>
      </w:r>
      <w:r>
        <w:t xml:space="preserve"> </w:t>
      </w:r>
      <w:r>
        <w:t xml:space="preserve">only under strong — and usually unstated — assumptions about the absence of</w:t>
      </w:r>
      <w:r>
        <w:t xml:space="preserve"> </w:t>
      </w:r>
      <m:oMath>
        <m:r>
          <m:t>A</m:t>
        </m:r>
        <m:r>
          <m:rPr>
            <m:sty m:val="p"/>
          </m:rPr>
          <m:t>×</m:t>
        </m:r>
        <m:r>
          <m:t>M</m:t>
        </m:r>
      </m:oMath>
      <w:r>
        <w:t xml:space="preserve"> </w:t>
      </w:r>
      <w:r>
        <w:t xml:space="preserve">interaction and the absence of unmeasured confounders of the</w:t>
      </w:r>
      <w:r>
        <w:t xml:space="preserve"> </w:t>
      </w:r>
      <m:oMath>
        <m:r>
          <m:t>M</m:t>
        </m:r>
        <m:r>
          <m:rPr>
            <m:sty m:val="p"/>
          </m:rPr>
          <m:t>→</m:t>
        </m:r>
        <m:r>
          <m:t>Y</m:t>
        </m:r>
      </m:oMath>
      <w:r>
        <w:t xml:space="preserve"> </w:t>
      </w:r>
      <w:r>
        <w:t xml:space="preserve">relationship.</w:t>
      </w:r>
    </w:p>
    <w:bookmarkEnd w:id="10"/>
    <w:bookmarkEnd w:id="11"/>
    <w:bookmarkStart w:id="15" w:name="a-defense-of-mediation-analysis-p.-325"/>
    <w:p>
      <w:pPr>
        <w:pStyle w:val="Heading2"/>
      </w:pPr>
      <w:r>
        <w:t xml:space="preserve">2 23.2 A Defense of Mediation Analysis (p. 325)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Despite these criticisms, mediation analysis remains scientifically valuable</w:t>
      </w:r>
      <w:r>
        <w:t xml:space="preserve"> </w:t>
      </w:r>
      <w:r>
        <w:t xml:space="preserve">when conducted with appropriate care.</w:t>
      </w:r>
      <w:r>
        <w:t xml:space="preserve"> </w:t>
      </w:r>
      <w:r>
        <w:t xml:space="preserve">Understanding</w:t>
      </w:r>
      <w:r>
        <w:t xml:space="preserve"> </w:t>
      </w:r>
      <w:r>
        <w:rPr>
          <w:i/>
          <w:iCs/>
        </w:rPr>
        <w:t xml:space="preserve">how</w:t>
      </w:r>
      <w:r>
        <w:t xml:space="preserve"> </w:t>
      </w:r>
      <w:r>
        <w:t xml:space="preserve">a treatment works — through what mechanisms —</w:t>
      </w:r>
      <w:r>
        <w:t xml:space="preserve"> </w:t>
      </w:r>
      <w:r>
        <w:t xml:space="preserve">is essential for: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Surrogate endpoint validation</w:t>
      </w:r>
      <w:r>
        <w:t xml:space="preserve">: If a treatment works only through biomarker</w:t>
      </w:r>
      <w:r>
        <w:t xml:space="preserve"> </w:t>
      </w:r>
      <m:oMath>
        <m:r>
          <m:t>M</m:t>
        </m:r>
      </m:oMath>
      <w:r>
        <w:t xml:space="preserve">,</w:t>
      </w:r>
      <w:r>
        <w:t xml:space="preserve"> </w:t>
      </w:r>
      <w:r>
        <w:t xml:space="preserve">then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may serve as a valid surrogate for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in future trials.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Mechanism-based intervention design</w:t>
      </w:r>
      <w:r>
        <w:t xml:space="preserve">: If the indirect pathway through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is dominant,</w:t>
      </w:r>
      <w:r>
        <w:t xml:space="preserve"> </w:t>
      </w:r>
      <w:r>
        <w:t xml:space="preserve">interventions targeting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directly (without</w:t>
      </w:r>
      <w:r>
        <w:t xml:space="preserve"> </w:t>
      </w:r>
      <m:oMath>
        <m:r>
          <m:t>A</m:t>
        </m:r>
      </m:oMath>
      <w:r>
        <w:t xml:space="preserve">) may be effective.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Effect decomposition for policy</w:t>
      </w:r>
      <w:r>
        <w:t xml:space="preserve">: Policy makers may want to know</w:t>
      </w:r>
      <w:r>
        <w:t xml:space="preserve"> </w:t>
      </w:r>
      <w:r>
        <w:t xml:space="preserve">how much of the health disparity between two groups is</w:t>
      </w:r>
      <w:r>
        <w:t xml:space="preserve"> </w:t>
      </w:r>
      <w:r>
        <w:t xml:space="preserve">“explained”</w:t>
      </w:r>
      <w:r>
        <w:t xml:space="preserve"> </w:t>
      </w:r>
      <w:r>
        <w:t xml:space="preserve">by a specific mediator.</w:t>
      </w:r>
    </w:p>
    <w:p>
      <w:pPr>
        <w:pStyle w:val="FirstParagraph"/>
      </w:pPr>
      <w:r>
        <w:t xml:space="preserve">The counterfactual framework provides precise definitions</w:t>
      </w:r>
      <w:r>
        <w:t xml:space="preserve"> </w:t>
      </w:r>
      <w:r>
        <w:t xml:space="preserve">that make these scientific goals achievable without the ambiguities of the classical approach.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12" w:name="def-natural-direct"/>
          <w:p>
            <w:pPr>
              <w:pStyle w:val="BodyText"/>
            </w:pPr>
            <w:r>
              <w:rPr>
                <w:b/>
                <w:bCs/>
              </w:rPr>
              <w:t xml:space="preserve">Definition 2 (Natural Direct Effect (NDE))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natural direct effect</w:t>
            </w:r>
            <w:r>
              <w:t xml:space="preserve"> </w:t>
            </w:r>
            <w:r>
              <w:t xml:space="preserve">of</w:t>
            </w:r>
            <w:r>
              <w:t xml:space="preserve"> </w:t>
            </w:r>
            <m:oMath>
              <m:r>
                <m:t>A</m:t>
              </m:r>
            </m:oMath>
            <w:r>
              <w:t xml:space="preserve"> </w:t>
            </w:r>
            <w:r>
              <w:t xml:space="preserve">(comparing</w:t>
            </w:r>
            <w:r>
              <w:t xml:space="preserve"> </w:t>
            </w:r>
            <m:oMath>
              <m:r>
                <m:t>a</m:t>
              </m:r>
              <m:r>
                <m:rPr>
                  <m:sty m:val="p"/>
                </m:rPr>
                <m:t>=</m:t>
              </m:r>
              <m:r>
                <m:t>1</m:t>
              </m:r>
            </m:oMath>
            <w:r>
              <w:t xml:space="preserve"> </w:t>
            </w:r>
            <w:r>
              <w:t xml:space="preserve">to</w:t>
            </w:r>
            <w:r>
              <w:t xml:space="preserve"> </w:t>
            </w:r>
            <m:oMath>
              <m:r>
                <m:t>a</m:t>
              </m:r>
              <m:r>
                <m:rPr>
                  <m:sty m:val="p"/>
                </m:rPr>
                <m:t>=</m:t>
              </m:r>
              <m:r>
                <m:t>0</m:t>
              </m:r>
            </m:oMath>
            <w:r>
              <w:t xml:space="preserve">) is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nor/>
                    <m:sty m:val="p"/>
                  </m:rPr>
                  <m:t>NDE</m:t>
                </m:r>
                <m:r>
                  <m:rPr>
                    <m:sty m:val="p"/>
                  </m:rPr>
                  <m:t>=</m:t>
                </m:r>
                <m:r>
                  <m:rPr>
                    <m:nor/>
                    <m:sty m:val="p"/>
                  </m:rPr>
                  <m:t>E</m:t>
                </m:r>
                <m:d>
                  <m:dPr>
                    <m:begChr m:val="["/>
                    <m:sepChr m:val=""/>
                    <m:endChr m:val="]"/>
                    <m:grow/>
                  </m:dPr>
                  <m:e>
                    <m:sSup>
                      <m:e>
                        <m:r>
                          <m:t>Y</m:t>
                        </m:r>
                      </m:e>
                      <m:sup>
                        <m:r>
                          <m:t>a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sSup>
                          <m:e>
                            <m:r>
                              <m:t>M</m:t>
                            </m:r>
                          </m:e>
                          <m:sup>
                            <m:r>
                              <m:t>a</m:t>
                            </m:r>
                            <m:r>
                              <m:rPr>
                                <m:sty m:val="p"/>
                              </m:rPr>
                              <m:t>=</m:t>
                            </m:r>
                            <m:r>
                              <m:t>0</m:t>
                            </m:r>
                          </m:sup>
                        </m:sSup>
                      </m:sup>
                    </m:sSup>
                  </m:e>
                </m:d>
                <m:r>
                  <m:rPr>
                    <m:sty m:val="p"/>
                  </m:rPr>
                  <m:t>−</m:t>
                </m:r>
                <m:r>
                  <m:rPr>
                    <m:nor/>
                    <m:sty m:val="p"/>
                  </m:rPr>
                  <m:t>E</m:t>
                </m:r>
                <m:d>
                  <m:dPr>
                    <m:begChr m:val="["/>
                    <m:sepChr m:val=""/>
                    <m:endChr m:val="]"/>
                    <m:grow/>
                  </m:dPr>
                  <m:e>
                    <m:sSup>
                      <m:e>
                        <m:r>
                          <m:t>Y</m:t>
                        </m:r>
                      </m:e>
                      <m:sup>
                        <m:r>
                          <m:t>a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0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sSup>
                          <m:e>
                            <m:r>
                              <m:t>M</m:t>
                            </m:r>
                          </m:e>
                          <m:sup>
                            <m:r>
                              <m:t>a</m:t>
                            </m:r>
                            <m:r>
                              <m:rPr>
                                <m:sty m:val="p"/>
                              </m:rPr>
                              <m:t>=</m:t>
                            </m:r>
                            <m:r>
                              <m:t>0</m:t>
                            </m:r>
                          </m:sup>
                        </m:sSup>
                      </m:sup>
                    </m:sSup>
                  </m:e>
                </m:d>
                <m:r>
                  <m:rPr>
                    <m:sty m:val="p"/>
                  </m:rPr>
                  <m:t>,</m:t>
                </m:r>
              </m:oMath>
            </m:oMathPara>
          </w:p>
          <w:p>
            <w:pPr>
              <w:pStyle w:val="FirstParagraph"/>
            </w:pPr>
            <w:r>
              <w:t xml:space="preserve">where</w:t>
            </w:r>
            <w:r>
              <w:t xml:space="preserve"> </w:t>
            </w:r>
            <m:oMath>
              <m:sSup>
                <m:e>
                  <m:r>
                    <m:t>Y</m:t>
                  </m:r>
                </m:e>
                <m:sup>
                  <m:r>
                    <m:t>a</m:t>
                  </m:r>
                  <m:r>
                    <m:rPr>
                      <m:sty m:val="p"/>
                    </m:rPr>
                    <m:t>,</m:t>
                  </m:r>
                  <m:r>
                    <m:t>m</m:t>
                  </m:r>
                </m:sup>
              </m:sSup>
            </m:oMath>
            <w:r>
              <w:t xml:space="preserve"> </w:t>
            </w:r>
            <w:r>
              <w:t xml:space="preserve">is the potential outcome under treatment</w:t>
            </w:r>
            <w:r>
              <w:t xml:space="preserve"> </w:t>
            </w:r>
            <m:oMath>
              <m:r>
                <m:t>a</m:t>
              </m:r>
            </m:oMath>
            <w:r>
              <w:t xml:space="preserve"> </w:t>
            </w:r>
            <w:r>
              <w:t xml:space="preserve">and mediator value</w:t>
            </w:r>
            <w:r>
              <w:t xml:space="preserve"> </w:t>
            </w:r>
            <m:oMath>
              <m:r>
                <m:t>m</m:t>
              </m:r>
            </m:oMath>
            <w:r>
              <w:t xml:space="preserve">,</w:t>
            </w:r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sSup>
                <m:e>
                  <m:r>
                    <m:t>M</m:t>
                  </m:r>
                </m:e>
                <m:sup>
                  <m:r>
                    <m:t>a</m:t>
                  </m:r>
                  <m:r>
                    <m:rPr>
                      <m:sty m:val="p"/>
                    </m:rPr>
                    <m:t>=</m:t>
                  </m:r>
                  <m:r>
                    <m:t>0</m:t>
                  </m:r>
                </m:sup>
              </m:sSup>
            </m:oMath>
            <w:r>
              <w:t xml:space="preserve"> </w:t>
            </w:r>
            <w:r>
              <w:t xml:space="preserve">is the potential value of the mediator under no treatment.</w:t>
            </w:r>
            <w:r>
              <w:t xml:space="preserve"> </w:t>
            </w:r>
            <w:r>
              <w:t xml:space="preserve">The NDE asks: what is the effect of</w:t>
            </w:r>
            <w:r>
              <w:t xml:space="preserve"> </w:t>
            </w:r>
            <m:oMath>
              <m:r>
                <m:t>A</m:t>
              </m:r>
            </m:oMath>
            <w:r>
              <w:t xml:space="preserve"> </w:t>
            </w:r>
            <w:r>
              <w:t xml:space="preserve">on</w:t>
            </w:r>
            <w:r>
              <w:t xml:space="preserve"> </w:t>
            </w:r>
            <m:oMath>
              <m:r>
                <m:t>Y</m:t>
              </m:r>
            </m:oMath>
            <w:r>
              <w:t xml:space="preserve"> </w:t>
            </w:r>
            <w:r>
              <w:t xml:space="preserve">if the mediator were</w:t>
            </w:r>
            <w:r>
              <w:t xml:space="preserve"> </w:t>
            </w:r>
            <w:r>
              <w:t xml:space="preserve">“held”</w:t>
            </w:r>
            <w:r>
              <w:t xml:space="preserve"> </w:t>
            </w:r>
            <w:r>
              <w:t xml:space="preserve">at the value</w:t>
            </w:r>
            <w:r>
              <w:t xml:space="preserve"> </w:t>
            </w:r>
            <w:r>
              <w:t xml:space="preserve">it would have taken under no treatment?</w:t>
            </w:r>
          </w:p>
          <w:bookmarkEnd w:id="12"/>
        </w:tc>
      </w:tr>
    </w:tbl>
    <w:p>
      <w:pPr>
        <w:pStyle w:val="BodyText"/>
      </w:pPr>
      <w:r>
        <w:t xml:space="preserve"> 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13" w:name="def-natural-indirect"/>
          <w:p>
            <w:pPr>
              <w:pStyle w:val="BodyText"/>
            </w:pPr>
            <w:r>
              <w:rPr>
                <w:b/>
                <w:bCs/>
              </w:rPr>
              <w:t xml:space="preserve">Definition 3 (Natural Indirect Effect (NIE))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natural indirect effect</w:t>
            </w:r>
            <w:r>
              <w:t xml:space="preserve"> </w:t>
            </w:r>
            <w:r>
              <w:t xml:space="preserve">of</w:t>
            </w:r>
            <w:r>
              <w:t xml:space="preserve"> </w:t>
            </w:r>
            <m:oMath>
              <m:r>
                <m:t>A</m:t>
              </m:r>
            </m:oMath>
            <w:r>
              <w:t xml:space="preserve"> </w:t>
            </w:r>
            <w:r>
              <w:t xml:space="preserve">(comparing</w:t>
            </w:r>
            <w:r>
              <w:t xml:space="preserve"> </w:t>
            </w:r>
            <m:oMath>
              <m:r>
                <m:t>a</m:t>
              </m:r>
              <m:r>
                <m:rPr>
                  <m:sty m:val="p"/>
                </m:rPr>
                <m:t>=</m:t>
              </m:r>
              <m:r>
                <m:t>1</m:t>
              </m:r>
            </m:oMath>
            <w:r>
              <w:t xml:space="preserve"> </w:t>
            </w:r>
            <w:r>
              <w:t xml:space="preserve">to</w:t>
            </w:r>
            <w:r>
              <w:t xml:space="preserve"> </w:t>
            </w:r>
            <m:oMath>
              <m:r>
                <m:t>a</m:t>
              </m:r>
              <m:r>
                <m:rPr>
                  <m:sty m:val="p"/>
                </m:rPr>
                <m:t>=</m:t>
              </m:r>
              <m:r>
                <m:t>0</m:t>
              </m:r>
            </m:oMath>
            <w:r>
              <w:t xml:space="preserve">) is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nor/>
                    <m:sty m:val="p"/>
                  </m:rPr>
                  <m:t>NIE</m:t>
                </m:r>
                <m:r>
                  <m:rPr>
                    <m:sty m:val="p"/>
                  </m:rPr>
                  <m:t>=</m:t>
                </m:r>
                <m:r>
                  <m:rPr>
                    <m:nor/>
                    <m:sty m:val="p"/>
                  </m:rPr>
                  <m:t>E</m:t>
                </m:r>
                <m:d>
                  <m:dPr>
                    <m:begChr m:val="["/>
                    <m:sepChr m:val=""/>
                    <m:endChr m:val="]"/>
                    <m:grow/>
                  </m:dPr>
                  <m:e>
                    <m:sSup>
                      <m:e>
                        <m:r>
                          <m:t>Y</m:t>
                        </m:r>
                      </m:e>
                      <m:sup>
                        <m:r>
                          <m:t>a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sSup>
                          <m:e>
                            <m:r>
                              <m:t>M</m:t>
                            </m:r>
                          </m:e>
                          <m:sup>
                            <m:r>
                              <m:t>a</m:t>
                            </m:r>
                            <m:r>
                              <m:rPr>
                                <m:sty m:val="p"/>
                              </m:rPr>
                              <m:t>=</m:t>
                            </m:r>
                            <m:r>
                              <m:t>1</m:t>
                            </m:r>
                          </m:sup>
                        </m:sSup>
                      </m:sup>
                    </m:sSup>
                  </m:e>
                </m:d>
                <m:r>
                  <m:rPr>
                    <m:sty m:val="p"/>
                  </m:rPr>
                  <m:t>−</m:t>
                </m:r>
                <m:r>
                  <m:rPr>
                    <m:nor/>
                    <m:sty m:val="p"/>
                  </m:rPr>
                  <m:t>E</m:t>
                </m:r>
                <m:d>
                  <m:dPr>
                    <m:begChr m:val="["/>
                    <m:sepChr m:val=""/>
                    <m:endChr m:val="]"/>
                    <m:grow/>
                  </m:dPr>
                  <m:e>
                    <m:sSup>
                      <m:e>
                        <m:r>
                          <m:t>Y</m:t>
                        </m:r>
                      </m:e>
                      <m:sup>
                        <m:r>
                          <m:t>a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sSup>
                          <m:e>
                            <m:r>
                              <m:t>M</m:t>
                            </m:r>
                          </m:e>
                          <m:sup>
                            <m:r>
                              <m:t>a</m:t>
                            </m:r>
                            <m:r>
                              <m:rPr>
                                <m:sty m:val="p"/>
                              </m:rPr>
                              <m:t>=</m:t>
                            </m:r>
                            <m:r>
                              <m:t>0</m:t>
                            </m:r>
                          </m:sup>
                        </m:sSup>
                      </m:sup>
                    </m:sSup>
                  </m:e>
                </m:d>
                <m:r>
                  <m:rPr>
                    <m:sty m:val="p"/>
                  </m:rPr>
                  <m:t>,</m:t>
                </m:r>
              </m:oMath>
            </m:oMathPara>
          </w:p>
          <w:p>
            <w:pPr>
              <w:pStyle w:val="FirstParagraph"/>
            </w:pPr>
            <w:r>
              <w:t xml:space="preserve">which captures the effect of changing the mediator from</w:t>
            </w:r>
            <w:r>
              <w:t xml:space="preserve"> </w:t>
            </w:r>
            <m:oMath>
              <m:sSup>
                <m:e>
                  <m:r>
                    <m:t>M</m:t>
                  </m:r>
                </m:e>
                <m:sup>
                  <m:r>
                    <m:t>a</m:t>
                  </m:r>
                  <m:r>
                    <m:rPr>
                      <m:sty m:val="p"/>
                    </m:rPr>
                    <m:t>=</m:t>
                  </m:r>
                  <m:r>
                    <m:t>0</m:t>
                  </m:r>
                </m:sup>
              </m:sSup>
            </m:oMath>
            <w:r>
              <w:t xml:space="preserve"> </w:t>
            </w:r>
            <w:r>
              <w:t xml:space="preserve">to</w:t>
            </w:r>
            <w:r>
              <w:t xml:space="preserve"> </w:t>
            </w:r>
            <m:oMath>
              <m:sSup>
                <m:e>
                  <m:r>
                    <m:t>M</m:t>
                  </m:r>
                </m:e>
                <m:sup>
                  <m:r>
                    <m:t>a</m:t>
                  </m:r>
                  <m:r>
                    <m:rPr>
                      <m:sty m:val="p"/>
                    </m:rPr>
                    <m:t>=</m:t>
                  </m:r>
                  <m:r>
                    <m:t>1</m:t>
                  </m:r>
                </m:sup>
              </m:sSup>
            </m:oMath>
            <w:r>
              <w:t xml:space="preserve"> </w:t>
            </w:r>
            <w:r>
              <w:t xml:space="preserve">while holding treatment at</w:t>
            </w:r>
            <w:r>
              <w:t xml:space="preserve"> </w:t>
            </w:r>
            <m:oMath>
              <m:r>
                <m:t>a</m:t>
              </m:r>
              <m:r>
                <m:rPr>
                  <m:sty m:val="p"/>
                </m:rPr>
                <m:t>=</m:t>
              </m:r>
              <m:r>
                <m:t>1</m:t>
              </m:r>
            </m:oMath>
            <w:r>
              <w:t xml:space="preserve">.</w:t>
            </w:r>
            <w:r>
              <w:t xml:space="preserve"> </w:t>
            </w:r>
            <w:r>
              <w:t xml:space="preserve">The NIE asks: how much of the treatment effect is attributable to the change in</w:t>
            </w:r>
            <w:r>
              <w:t xml:space="preserve"> </w:t>
            </w:r>
            <m:oMath>
              <m:r>
                <m:t>M</m:t>
              </m:r>
            </m:oMath>
            <w:r>
              <w:t xml:space="preserve">?</w:t>
            </w:r>
          </w:p>
          <w:bookmarkEnd w:id="13"/>
        </w:tc>
      </w:tr>
    </w:tbl>
    <w:bookmarkStart w:id="14" w:name="the-decomposition"/>
    <w:p>
      <w:pPr>
        <w:pStyle w:val="Heading3"/>
      </w:pPr>
      <w:r>
        <w:t xml:space="preserve">2.1 The Decomposition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/>
          <w:bCs/>
        </w:rPr>
        <w:t xml:space="preserve">total effect</w:t>
      </w:r>
      <w:r>
        <w:t xml:space="preserve"> </w:t>
      </w:r>
      <w:r>
        <w:t xml:space="preserve">decomposes as: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nor/>
              <m:sty m:val="p"/>
            </m:rPr>
            <m:t>E</m:t>
          </m:r>
          <m:d>
            <m:dPr>
              <m:begChr m:val="["/>
              <m:sepChr m:val=""/>
              <m:endChr m:val="]"/>
              <m:grow/>
            </m:dPr>
            <m:e>
              <m:sSup>
                <m:e>
                  <m:r>
                    <m:t>Y</m:t>
                  </m:r>
                </m:e>
                <m:sup>
                  <m:r>
                    <m:t>a</m:t>
                  </m:r>
                  <m:r>
                    <m:rPr>
                      <m:sty m:val="p"/>
                    </m:rPr>
                    <m:t>=</m:t>
                  </m:r>
                  <m:r>
                    <m:t>1</m:t>
                  </m:r>
                </m:sup>
              </m:sSup>
            </m:e>
          </m:d>
          <m:r>
            <m:rPr>
              <m:sty m:val="p"/>
            </m:rPr>
            <m:t>−</m:t>
          </m:r>
          <m:r>
            <m:rPr>
              <m:nor/>
              <m:sty m:val="p"/>
            </m:rPr>
            <m:t>E</m:t>
          </m:r>
          <m:d>
            <m:dPr>
              <m:begChr m:val="["/>
              <m:sepChr m:val=""/>
              <m:endChr m:val="]"/>
              <m:grow/>
            </m:dPr>
            <m:e>
              <m:sSup>
                <m:e>
                  <m:r>
                    <m:t>Y</m:t>
                  </m:r>
                </m:e>
                <m:sup>
                  <m:r>
                    <m:t>a</m:t>
                  </m:r>
                  <m:r>
                    <m:rPr>
                      <m:sty m:val="p"/>
                    </m:rPr>
                    <m:t>=</m:t>
                  </m:r>
                  <m:r>
                    <m:t>0</m:t>
                  </m:r>
                </m:sup>
              </m:sSup>
            </m:e>
          </m:d>
          <m:r>
            <m:rPr>
              <m:sty m:val="p"/>
            </m:rPr>
            <m:t>=</m:t>
          </m:r>
          <m:r>
            <m:rPr>
              <m:nor/>
              <m:sty m:val="p"/>
            </m:rPr>
            <m:t>NDE</m:t>
          </m:r>
          <m:r>
            <m:rPr>
              <m:sty m:val="p"/>
            </m:rPr>
            <m:t>+</m:t>
          </m:r>
          <m:r>
            <m:rPr>
              <m:nor/>
              <m:sty m:val="p"/>
            </m:rPr>
            <m:t>NIE</m:t>
          </m:r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This decomposition always holds on the additive (difference) scale.</w:t>
      </w:r>
      <w:r>
        <w:t xml:space="preserve"> </w:t>
      </w:r>
      <w:r>
        <w:t xml:space="preserve">On other scales (ratio, odds ratio), decompositions exist but are more complex.</w:t>
      </w:r>
    </w:p>
    <w:p>
      <w:pPr>
        <w:pStyle w:val="BodyText"/>
      </w:pPr>
      <w:r>
        <w:rPr>
          <w:b/>
          <w:bCs/>
        </w:rPr>
        <w:t xml:space="preserve">Nested counterfactuals</w:t>
      </w:r>
      <w:r>
        <w:t xml:space="preserve">: The quantity</w:t>
      </w:r>
      <w:r>
        <w:t xml:space="preserve"> </w:t>
      </w:r>
      <m:oMath>
        <m:sSup>
          <m:e>
            <m:r>
              <m:t>Y</m:t>
            </m:r>
          </m:e>
          <m:sup>
            <m:r>
              <m:t>a</m:t>
            </m:r>
            <m:r>
              <m:rPr>
                <m:sty m:val="p"/>
              </m:rPr>
              <m:t>=</m:t>
            </m:r>
            <m:r>
              <m:t>1</m:t>
            </m:r>
            <m:r>
              <m:rPr>
                <m:sty m:val="p"/>
              </m:rPr>
              <m:t>,</m:t>
            </m:r>
            <m:sSup>
              <m:e>
                <m:r>
                  <m:t>M</m:t>
                </m:r>
              </m:e>
              <m:sup>
                <m:r>
                  <m:t>a</m:t>
                </m:r>
                <m:r>
                  <m:rPr>
                    <m:sty m:val="p"/>
                  </m:rPr>
                  <m:t>=</m:t>
                </m:r>
                <m:r>
                  <m:t>0</m:t>
                </m:r>
              </m:sup>
            </m:sSup>
          </m:sup>
        </m:sSup>
      </m:oMath>
      <w:r>
        <w:t xml:space="preserve"> </w:t>
      </w:r>
      <w:r>
        <w:t xml:space="preserve">is a</w:t>
      </w:r>
      <w:r>
        <w:t xml:space="preserve"> </w:t>
      </w:r>
      <w:r>
        <w:rPr>
          <w:b/>
          <w:bCs/>
        </w:rPr>
        <w:t xml:space="preserve">cross-world</w:t>
      </w:r>
      <w:r>
        <w:t xml:space="preserve"> </w:t>
      </w:r>
      <w:r>
        <w:t xml:space="preserve">counterfactual:</w:t>
      </w:r>
      <w:r>
        <w:t xml:space="preserve"> </w:t>
      </w:r>
      <w:r>
        <w:t xml:space="preserve">it asks about the outcome when treatment is set to 1 but the mediator takes the value</w:t>
      </w:r>
      <w:r>
        <w:t xml:space="preserve"> </w:t>
      </w:r>
      <w:r>
        <w:t xml:space="preserve">it would have taken if treatment had been set to 0.</w:t>
      </w:r>
      <w:r>
        <w:t xml:space="preserve"> </w:t>
      </w:r>
      <w:r>
        <w:t xml:space="preserve">This requires simultaneously imagining two different treatment worlds,</w:t>
      </w:r>
      <w:r>
        <w:t xml:space="preserve"> </w:t>
      </w:r>
      <w:r>
        <w:t xml:space="preserve">which cannot be directly observed.</w:t>
      </w:r>
    </w:p>
    <w:p>
      <w:pPr>
        <w:pStyle w:val="BodyText"/>
      </w:pPr>
      <w:r>
        <w:rPr>
          <w:b/>
          <w:bCs/>
        </w:rPr>
        <w:t xml:space="preserve">Identification</w:t>
      </w:r>
      <w:r>
        <w:t xml:space="preserve">: The NDE and NIE are identified under four conditions:</w:t>
      </w:r>
      <w:r>
        <w:t xml:space="preserve"> </w:t>
      </w:r>
      <w:r>
        <w:t xml:space="preserve">(1) no unmeasured</w:t>
      </w:r>
      <w:r>
        <w:t xml:space="preserve"> </w:t>
      </w:r>
      <m:oMath>
        <m:r>
          <m:t>A</m:t>
        </m:r>
      </m:oMath>
      <w:r>
        <w:t xml:space="preserve">–</w:t>
      </w:r>
      <m:oMath>
        <m:r>
          <m:t>Y</m:t>
        </m:r>
      </m:oMath>
      <w:r>
        <w:t xml:space="preserve"> </w:t>
      </w:r>
      <w:r>
        <w:t xml:space="preserve">confounders,</w:t>
      </w:r>
      <w:r>
        <w:t xml:space="preserve"> </w:t>
      </w:r>
      <w:r>
        <w:t xml:space="preserve">(2) no unmeasured</w:t>
      </w:r>
      <w:r>
        <w:t xml:space="preserve"> </w:t>
      </w:r>
      <m:oMath>
        <m:r>
          <m:t>M</m:t>
        </m:r>
      </m:oMath>
      <w:r>
        <w:t xml:space="preserve">–</w:t>
      </w:r>
      <m:oMath>
        <m:r>
          <m:t>Y</m:t>
        </m:r>
      </m:oMath>
      <w:r>
        <w:t xml:space="preserve"> </w:t>
      </w:r>
      <w:r>
        <w:t xml:space="preserve">confounders,</w:t>
      </w:r>
      <w:r>
        <w:t xml:space="preserve"> </w:t>
      </w:r>
      <w:r>
        <w:t xml:space="preserve">(3) no unmeasured</w:t>
      </w:r>
      <w:r>
        <w:t xml:space="preserve"> </w:t>
      </w:r>
      <m:oMath>
        <m:r>
          <m:t>A</m:t>
        </m:r>
      </m:oMath>
      <w:r>
        <w:t xml:space="preserve">–</w:t>
      </w:r>
      <m:oMath>
        <m:r>
          <m:t>M</m:t>
        </m:r>
      </m:oMath>
      <w:r>
        <w:t xml:space="preserve"> </w:t>
      </w:r>
      <w:r>
        <w:t xml:space="preserve">confounders, and</w:t>
      </w:r>
      <w:r>
        <w:t xml:space="preserve"> </w:t>
      </w:r>
      <w:r>
        <w:t xml:space="preserve">(4) no</w:t>
      </w:r>
      <w:r>
        <w:t xml:space="preserve"> </w:t>
      </w:r>
      <m:oMath>
        <m:r>
          <m:t>M</m:t>
        </m:r>
      </m:oMath>
      <w:r>
        <w:t xml:space="preserve">–</w:t>
      </w:r>
      <m:oMath>
        <m:r>
          <m:t>Y</m:t>
        </m:r>
      </m:oMath>
      <w:r>
        <w:t xml:space="preserve"> </w:t>
      </w:r>
      <w:r>
        <w:t xml:space="preserve">confounder that is itself caused by</w:t>
      </w:r>
      <w:r>
        <w:t xml:space="preserve"> </w:t>
      </w:r>
      <m:oMath>
        <m:r>
          <m:t>A</m:t>
        </m:r>
      </m:oMath>
      <w:r>
        <w:t xml:space="preserve">.</w:t>
      </w:r>
      <w:r>
        <w:t xml:space="preserve"> </w:t>
      </w:r>
      <w:r>
        <w:t xml:space="preserve">Condition (4) is particularly restrictive:</w:t>
      </w:r>
      <w:r>
        <w:t xml:space="preserve"> </w:t>
      </w:r>
      <w:r>
        <w:t xml:space="preserve">if treatment affects a common cause of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,</w:t>
      </w:r>
      <w:r>
        <w:t xml:space="preserve"> </w:t>
      </w:r>
      <w:r>
        <w:t xml:space="preserve">the cross-world counterfactuals are not identified from observed data.</w:t>
      </w:r>
    </w:p>
    <w:bookmarkEnd w:id="14"/>
    <w:bookmarkEnd w:id="15"/>
    <w:bookmarkStart w:id="18" w:name="empirically-verifiable-mediation-p.-327"/>
    <w:p>
      <w:pPr>
        <w:pStyle w:val="Heading2"/>
      </w:pPr>
      <w:r>
        <w:t xml:space="preserve">3 23.3 Empirically Verifiable Mediation (p. 327)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The natural direct and indirect effects require identifying assumptions</w:t>
      </w:r>
      <w:r>
        <w:t xml:space="preserve"> </w:t>
      </w:r>
      <w:r>
        <w:t xml:space="preserve">that cannot be empirically verified — in particular, the cross-world consistency condition</w:t>
      </w:r>
      <w:r>
        <w:t xml:space="preserve"> </w:t>
      </w:r>
      <w:r>
        <w:t xml:space="preserve">assumes that the potential outcome</w:t>
      </w:r>
      <w:r>
        <w:t xml:space="preserve"> </w:t>
      </w:r>
      <m:oMath>
        <m:sSup>
          <m:e>
            <m:r>
              <m:t>Y</m:t>
            </m:r>
          </m:e>
          <m:sup>
            <m:r>
              <m:t>a</m:t>
            </m:r>
            <m:r>
              <m:rPr>
                <m:sty m:val="p"/>
              </m:rPr>
              <m:t>=</m:t>
            </m:r>
            <m:r>
              <m:t>1</m:t>
            </m:r>
            <m:r>
              <m:rPr>
                <m:sty m:val="p"/>
              </m:rPr>
              <m:t>,</m:t>
            </m:r>
            <m:sSup>
              <m:e>
                <m:r>
                  <m:t>M</m:t>
                </m:r>
              </m:e>
              <m:sup>
                <m:r>
                  <m:t>a</m:t>
                </m:r>
                <m:r>
                  <m:rPr>
                    <m:sty m:val="p"/>
                  </m:rPr>
                  <m:t>=</m:t>
                </m:r>
                <m:r>
                  <m:t>0</m:t>
                </m:r>
              </m:sup>
            </m:sSup>
          </m:sup>
        </m:sSup>
      </m:oMath>
      <w:r>
        <w:t xml:space="preserve"> </w:t>
      </w:r>
      <w:r>
        <w:t xml:space="preserve">is well-defined</w:t>
      </w:r>
      <w:r>
        <w:t xml:space="preserve"> </w:t>
      </w:r>
      <w:r>
        <w:t xml:space="preserve">and corresponds to a realizable intervention.</w:t>
      </w:r>
      <w:r>
        <w:t xml:space="preserve"> </w:t>
      </w:r>
      <w:r>
        <w:t xml:space="preserve">This is conceptually problematic when the mediator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cannot in principle</w:t>
      </w:r>
      <w:r>
        <w:t xml:space="preserve"> </w:t>
      </w:r>
      <w:r>
        <w:t xml:space="preserve">be manipulated independently of</w:t>
      </w:r>
      <w:r>
        <w:t xml:space="preserve"> </w:t>
      </w:r>
      <m:oMath>
        <m:r>
          <m:t>A</m:t>
        </m:r>
      </m:oMath>
      <w:r>
        <w:t xml:space="preserve">.</w:t>
      </w:r>
    </w:p>
    <w:p>
      <w:pPr>
        <w:pStyle w:val="BodyText"/>
      </w:pPr>
      <w:r>
        <w:t xml:space="preserve">An alternative is to focus on</w:t>
      </w:r>
      <w:r>
        <w:t xml:space="preserve"> </w:t>
      </w:r>
      <w:r>
        <w:rPr>
          <w:b/>
          <w:bCs/>
        </w:rPr>
        <w:t xml:space="preserve">controlled direct effects</w:t>
      </w:r>
      <w:r>
        <w:t xml:space="preserve"> </w:t>
      </w:r>
      <w:r>
        <w:t xml:space="preserve">and related estimands</w:t>
      </w:r>
      <w:r>
        <w:t xml:space="preserve"> </w:t>
      </w:r>
      <w:r>
        <w:t xml:space="preserve">that do not require cross-world counterfactuals.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16" w:name="def-controlled-direct"/>
          <w:p>
            <w:pPr>
              <w:pStyle w:val="BodyText"/>
            </w:pPr>
            <w:r>
              <w:rPr>
                <w:b/>
                <w:bCs/>
              </w:rPr>
              <w:t xml:space="preserve">Definition 4 (Controlled Direct Effect (CDE))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controlled direct effect</w:t>
            </w:r>
            <w:r>
              <w:t xml:space="preserve"> </w:t>
            </w:r>
            <w:r>
              <w:t xml:space="preserve">of</w:t>
            </w:r>
            <w:r>
              <w:t xml:space="preserve"> </w:t>
            </w:r>
            <m:oMath>
              <m:r>
                <m:t>A</m:t>
              </m:r>
            </m:oMath>
            <w:r>
              <w:t xml:space="preserve"> </w:t>
            </w:r>
            <w:r>
              <w:t xml:space="preserve">at mediator level</w:t>
            </w:r>
            <w:r>
              <w:t xml:space="preserve"> </w:t>
            </w:r>
            <m:oMath>
              <m:r>
                <m:t>m</m:t>
              </m:r>
            </m:oMath>
            <w:r>
              <w:t xml:space="preserve"> </w:t>
            </w:r>
            <w:r>
              <w:t xml:space="preserve">is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nor/>
                    <m:sty m:val="p"/>
                  </m:rPr>
                  <m:t>CDE</m:t>
                </m:r>
                <m:r>
                  <m:rPr>
                    <m:sty m:val="p"/>
                  </m:rPr>
                  <m:t>(</m:t>
                </m:r>
                <m:r>
                  <m:t>m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nor/>
                    <m:sty m:val="p"/>
                  </m:rPr>
                  <m:t>E</m:t>
                </m:r>
                <m:d>
                  <m:dPr>
                    <m:begChr m:val="["/>
                    <m:sepChr m:val=""/>
                    <m:endChr m:val="]"/>
                    <m:grow/>
                  </m:dPr>
                  <m:e>
                    <m:sSup>
                      <m:e>
                        <m:r>
                          <m:t>Y</m:t>
                        </m:r>
                      </m:e>
                      <m:sup>
                        <m:r>
                          <m:t>a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t>m</m:t>
                        </m:r>
                      </m:sup>
                    </m:sSup>
                  </m:e>
                </m:d>
                <m:r>
                  <m:rPr>
                    <m:sty m:val="p"/>
                  </m:rPr>
                  <m:t>−</m:t>
                </m:r>
                <m:r>
                  <m:rPr>
                    <m:nor/>
                    <m:sty m:val="p"/>
                  </m:rPr>
                  <m:t>E</m:t>
                </m:r>
                <m:d>
                  <m:dPr>
                    <m:begChr m:val="["/>
                    <m:sepChr m:val=""/>
                    <m:endChr m:val="]"/>
                    <m:grow/>
                  </m:dPr>
                  <m:e>
                    <m:sSup>
                      <m:e>
                        <m:r>
                          <m:t>Y</m:t>
                        </m:r>
                      </m:e>
                      <m:sup>
                        <m:r>
                          <m:t>a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0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t>m</m:t>
                        </m:r>
                      </m:sup>
                    </m:sSup>
                  </m:e>
                </m:d>
                <m:r>
                  <m:rPr>
                    <m:sty m:val="p"/>
                  </m:rPr>
                  <m:t>,</m:t>
                </m:r>
              </m:oMath>
            </m:oMathPara>
          </w:p>
          <w:p>
            <w:pPr>
              <w:pStyle w:val="FirstParagraph"/>
            </w:pPr>
            <w:r>
              <w:t xml:space="preserve">where both</w:t>
            </w:r>
            <w:r>
              <w:t xml:space="preserve"> </w:t>
            </w:r>
            <m:oMath>
              <m:r>
                <m:t>A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t>M</m:t>
              </m:r>
            </m:oMath>
            <w:r>
              <w:t xml:space="preserve"> </w:t>
            </w:r>
            <w:r>
              <w:t xml:space="preserve">are set simultaneously to specified values.</w:t>
            </w:r>
            <w:r>
              <w:t xml:space="preserve"> </w:t>
            </w:r>
            <w:r>
              <w:t xml:space="preserve">The CDE asks: what is the effect of</w:t>
            </w:r>
            <w:r>
              <w:t xml:space="preserve"> </w:t>
            </w:r>
            <m:oMath>
              <m:r>
                <m:t>A</m:t>
              </m:r>
            </m:oMath>
            <w:r>
              <w:t xml:space="preserve"> </w:t>
            </w:r>
            <w:r>
              <w:t xml:space="preserve">on</w:t>
            </w:r>
            <w:r>
              <w:t xml:space="preserve"> </w:t>
            </w:r>
            <m:oMath>
              <m:r>
                <m:t>Y</m:t>
              </m:r>
            </m:oMath>
            <w:r>
              <w:t xml:space="preserve"> </w:t>
            </w:r>
            <w:r>
              <w:t xml:space="preserve">when</w:t>
            </w:r>
            <w:r>
              <w:t xml:space="preserve"> </w:t>
            </w:r>
            <m:oMath>
              <m:r>
                <m:t>M</m:t>
              </m:r>
            </m:oMath>
            <w:r>
              <w:t xml:space="preserve"> </w:t>
            </w:r>
            <w:r>
              <w:t xml:space="preserve">is held at level</w:t>
            </w:r>
            <w:r>
              <w:t xml:space="preserve"> </w:t>
            </w:r>
            <m:oMath>
              <m:r>
                <m:t>m</m:t>
              </m:r>
            </m:oMath>
            <w:r>
              <w:t xml:space="preserve"> </w:t>
            </w:r>
            <w:r>
              <w:t xml:space="preserve">by external intervention?</w:t>
            </w:r>
          </w:p>
          <w:bookmarkEnd w:id="16"/>
        </w:tc>
      </w:tr>
    </w:tbl>
    <w:p>
      <w:pPr>
        <w:pStyle w:val="BodyText"/>
      </w:pPr>
      <w:r>
        <w:t xml:space="preserve">The CDE is identified under the same conditions as the average causal effect of</w:t>
      </w:r>
      <w:r>
        <w:t xml:space="preserve"> </w:t>
      </w:r>
      <m:oMath>
        <m:r>
          <m:t>A</m:t>
        </m:r>
      </m:oMath>
      <w:r>
        <w:t xml:space="preserve">,</w:t>
      </w:r>
      <w:r>
        <w:t xml:space="preserve"> </w:t>
      </w:r>
      <w:r>
        <w:rPr>
          <w:i/>
          <w:iCs/>
        </w:rPr>
        <w:t xml:space="preserve">plus</w:t>
      </w:r>
      <w:r>
        <w:t xml:space="preserve"> </w:t>
      </w:r>
      <w:r>
        <w:t xml:space="preserve">no unmeasured</w:t>
      </w:r>
      <w:r>
        <w:t xml:space="preserve"> </w:t>
      </w:r>
      <m:oMath>
        <m:r>
          <m:t>M</m:t>
        </m:r>
      </m:oMath>
      <w:r>
        <w:t xml:space="preserve">–</w:t>
      </w:r>
      <m:oMath>
        <m:r>
          <m:t>Y</m:t>
        </m:r>
      </m:oMath>
      <w:r>
        <w:t xml:space="preserve"> </w:t>
      </w:r>
      <w:r>
        <w:t xml:space="preserve">confounders.</w:t>
      </w:r>
      <w:r>
        <w:t xml:space="preserve"> </w:t>
      </w:r>
      <w:r>
        <w:t xml:space="preserve">Crucially, the CDE does not require the cross-world consistency assumption</w:t>
      </w:r>
      <w:r>
        <w:t xml:space="preserve"> </w:t>
      </w:r>
      <w:r>
        <w:t xml:space="preserve">and does not depend on condition (4) above (no</w:t>
      </w:r>
      <w:r>
        <w:t xml:space="preserve"> </w:t>
      </w:r>
      <m:oMath>
        <m:r>
          <m:t>A</m:t>
        </m:r>
      </m:oMath>
      <w:r>
        <w:t xml:space="preserve">-affected</w:t>
      </w:r>
      <w:r>
        <w:t xml:space="preserve"> </w:t>
      </w:r>
      <m:oMath>
        <m:r>
          <m:t>M</m:t>
        </m:r>
      </m:oMath>
      <w:r>
        <w:t xml:space="preserve">–</w:t>
      </w:r>
      <m:oMath>
        <m:r>
          <m:t>Y</m:t>
        </m:r>
      </m:oMath>
      <w:r>
        <w:t xml:space="preserve"> </w:t>
      </w:r>
      <w:r>
        <w:t xml:space="preserve">confounder).</w:t>
      </w:r>
    </w:p>
    <w:bookmarkStart w:id="17" w:name="empirical-content"/>
    <w:p>
      <w:pPr>
        <w:pStyle w:val="Heading3"/>
      </w:pPr>
      <w:r>
        <w:t xml:space="preserve">3.1 Empirical Content</w:t>
      </w:r>
    </w:p>
    <w:p>
      <w:pPr>
        <w:pStyle w:val="FirstParagraph"/>
      </w:pPr>
      <w:r>
        <w:t xml:space="preserve">The CDE corresponds to a</w:t>
      </w:r>
      <w:r>
        <w:t xml:space="preserve"> </w:t>
      </w:r>
      <w:r>
        <w:rPr>
          <w:b/>
          <w:bCs/>
        </w:rPr>
        <w:t xml:space="preserve">physical intervention</w:t>
      </w:r>
      <w:r>
        <w:t xml:space="preserve">: setting</w:t>
      </w:r>
      <w:r>
        <w:t xml:space="preserve"> </w:t>
      </w:r>
      <m:oMath>
        <m:r>
          <m:t>M</m:t>
        </m:r>
        <m:r>
          <m:rPr>
            <m:sty m:val="p"/>
          </m:rPr>
          <m:t>=</m:t>
        </m:r>
        <m:r>
          <m:t>m</m:t>
        </m:r>
      </m:oMath>
      <w:r>
        <w:t xml:space="preserve"> </w:t>
      </w:r>
      <w:r>
        <w:t xml:space="preserve">for everyone in the population</w:t>
      </w:r>
      <w:r>
        <w:t xml:space="preserve"> </w:t>
      </w:r>
      <w:r>
        <w:t xml:space="preserve">and then comparing treatment assignments.</w:t>
      </w:r>
      <w:r>
        <w:t xml:space="preserve"> </w:t>
      </w:r>
      <w:r>
        <w:t xml:space="preserve">This is the kind of intervention that could, in principle, be conducted</w:t>
      </w:r>
      <w:r>
        <w:t xml:space="preserve"> </w:t>
      </w:r>
      <w:r>
        <w:t xml:space="preserve">(e.g., in a sequential randomized trial that randomizes both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M</m:t>
        </m:r>
      </m:oMath>
      <w:r>
        <w:t xml:space="preserve">).</w:t>
      </w:r>
    </w:p>
    <w:p>
      <w:pPr>
        <w:pStyle w:val="BodyText"/>
      </w:pPr>
      <w:r>
        <w:t xml:space="preserve">The limitation of the CDE is that it does not provide a single measure</w:t>
      </w:r>
      <w:r>
        <w:t xml:space="preserve"> </w:t>
      </w:r>
      <w:r>
        <w:t xml:space="preserve">of the</w:t>
      </w:r>
      <w:r>
        <w:t xml:space="preserve"> </w:t>
      </w:r>
      <w:r>
        <w:t xml:space="preserve">“indirect effect”</w:t>
      </w:r>
      <w:r>
        <w:t xml:space="preserve">; rather, the CDE at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captures the direct effect</w:t>
      </w:r>
      <w:r>
        <w:t xml:space="preserve"> </w:t>
      </w:r>
      <w:r>
        <w:t xml:space="preserve">when the mediator is fixed at</w:t>
      </w:r>
      <w:r>
        <w:t xml:space="preserve"> </w:t>
      </w:r>
      <m:oMath>
        <m:r>
          <m:t>m</m:t>
        </m:r>
      </m:oMath>
      <w:r>
        <w:t xml:space="preserve">, and one obtains a different CDE for each value of</w:t>
      </w:r>
      <w:r>
        <w:t xml:space="preserve"> </w:t>
      </w:r>
      <m:oMath>
        <m:r>
          <m:t>m</m:t>
        </m:r>
      </m:oMath>
      <w:r>
        <w:t xml:space="preserve">.</w:t>
      </w:r>
    </w:p>
    <w:p>
      <w:pPr>
        <w:pStyle w:val="BodyText"/>
      </w:pPr>
      <w:r>
        <w:rPr>
          <w:b/>
          <w:bCs/>
        </w:rPr>
        <w:t xml:space="preserve">Relationship between CDE and NDE</w:t>
      </w:r>
      <w:r>
        <w:t xml:space="preserve">:</w:t>
      </w:r>
    </w:p>
    <w:p>
      <w:pPr>
        <w:pStyle w:val="BodyText"/>
      </w:pPr>
      <w:r>
        <w:t xml:space="preserve">When there is no</w:t>
      </w:r>
      <w:r>
        <w:t xml:space="preserve"> </w:t>
      </w:r>
      <m:oMath>
        <m:r>
          <m:t>A</m:t>
        </m:r>
        <m:r>
          <m:rPr>
            <m:sty m:val="p"/>
          </m:rPr>
          <m:t>×</m:t>
        </m:r>
        <m:r>
          <m:t>M</m:t>
        </m:r>
      </m:oMath>
      <w:r>
        <w:t xml:space="preserve"> </w:t>
      </w:r>
      <w:r>
        <w:t xml:space="preserve">interaction on the additive scale</w:t>
      </w:r>
      <w:r>
        <w:t xml:space="preserve"> </w:t>
      </w:r>
      <w:r>
        <w:t xml:space="preserve">(i.e.,</w:t>
      </w:r>
      <w:r>
        <w:t xml:space="preserve"> </w:t>
      </w:r>
      <m:oMath>
        <m:r>
          <m:rPr>
            <m:nor/>
            <m:sty m:val="p"/>
          </m:rPr>
          <m:t>E</m:t>
        </m:r>
        <m:d>
          <m:dPr>
            <m:begChr m:val="["/>
            <m:sepChr m:val=""/>
            <m:endChr m:val="]"/>
            <m:grow/>
          </m:dPr>
          <m:e>
            <m:sSup>
              <m:e>
                <m:r>
                  <m:t>Y</m:t>
                </m:r>
              </m:e>
              <m:sup>
                <m:r>
                  <m:t>1</m:t>
                </m:r>
                <m:r>
                  <m:rPr>
                    <m:sty m:val="p"/>
                  </m:rPr>
                  <m:t>,</m:t>
                </m:r>
                <m:r>
                  <m:t>m</m:t>
                </m:r>
              </m:sup>
            </m:sSup>
          </m:e>
        </m:d>
        <m:r>
          <m:rPr>
            <m:sty m:val="p"/>
          </m:rPr>
          <m:t>−</m:t>
        </m:r>
        <m:r>
          <m:rPr>
            <m:nor/>
            <m:sty m:val="p"/>
          </m:rPr>
          <m:t>E</m:t>
        </m:r>
        <m:d>
          <m:dPr>
            <m:begChr m:val="["/>
            <m:sepChr m:val=""/>
            <m:endChr m:val="]"/>
            <m:grow/>
          </m:dPr>
          <m:e>
            <m:sSup>
              <m:e>
                <m:r>
                  <m:t>Y</m:t>
                </m:r>
              </m:e>
              <m:sup>
                <m:r>
                  <m:t>0</m:t>
                </m:r>
                <m:r>
                  <m:rPr>
                    <m:sty m:val="p"/>
                  </m:rPr>
                  <m:t>,</m:t>
                </m:r>
                <m:r>
                  <m:t>m</m:t>
                </m:r>
              </m:sup>
            </m:sSup>
          </m:e>
        </m:d>
      </m:oMath>
      <w:r>
        <w:t xml:space="preserve"> </w:t>
      </w:r>
      <w:r>
        <w:t xml:space="preserve">does not depend on</w:t>
      </w:r>
      <w:r>
        <w:t xml:space="preserve"> </w:t>
      </w:r>
      <m:oMath>
        <m:r>
          <m:t>m</m:t>
        </m:r>
      </m:oMath>
      <w:r>
        <w:t xml:space="preserve">),</w:t>
      </w:r>
      <w:r>
        <w:t xml:space="preserve"> </w:t>
      </w:r>
      <w:r>
        <w:t xml:space="preserve">the CDE equals the NDE for any value of</w:t>
      </w:r>
      <w:r>
        <w:t xml:space="preserve"> </w:t>
      </w:r>
      <m:oMath>
        <m:r>
          <m:t>m</m:t>
        </m:r>
      </m:oMath>
      <w:r>
        <w:t xml:space="preserve">.</w:t>
      </w:r>
      <w:r>
        <w:t xml:space="preserve"> </w:t>
      </w:r>
      <w:r>
        <w:t xml:space="preserve">In this case, both estimands agree and the choice is immaterial.</w:t>
      </w:r>
      <w:r>
        <w:t xml:space="preserve"> </w:t>
      </w:r>
      <w:r>
        <w:t xml:space="preserve">When interaction is present, they differ, and the analyst must decide which is of interest.</w:t>
      </w:r>
    </w:p>
    <w:p>
      <w:pPr>
        <w:pStyle w:val="BodyText"/>
      </w:pPr>
      <w:r>
        <w:rPr>
          <w:b/>
          <w:bCs/>
        </w:rPr>
        <w:t xml:space="preserve">Four-way decomposition</w:t>
      </w:r>
      <w:r>
        <w:t xml:space="preserve">: VanderWeele (2014) proposed a four-way decomposition of the total effect</w:t>
      </w:r>
      <w:r>
        <w:t xml:space="preserve"> </w:t>
      </w:r>
      <w:r>
        <w:t xml:space="preserve">into components due to:</w:t>
      </w:r>
      <w:r>
        <w:t xml:space="preserve"> </w:t>
      </w:r>
      <w:r>
        <w:t xml:space="preserve">(1) the controlled direct effect (CDE at</w:t>
      </w:r>
      <w:r>
        <w:t xml:space="preserve"> </w:t>
      </w:r>
      <m:oMath>
        <m:r>
          <m:t>m</m:t>
        </m:r>
        <m:r>
          <m:rPr>
            <m:sty m:val="p"/>
          </m:rPr>
          <m:t>=</m:t>
        </m:r>
        <m:r>
          <m:t>0</m:t>
        </m:r>
      </m:oMath>
      <w:r>
        <w:t xml:space="preserve">),</w:t>
      </w:r>
      <w:r>
        <w:t xml:space="preserve"> </w:t>
      </w:r>
      <w:r>
        <w:t xml:space="preserve">(2) a pure indirect effect (no interaction),</w:t>
      </w:r>
      <w:r>
        <w:t xml:space="preserve"> </w:t>
      </w:r>
      <w:r>
        <w:t xml:space="preserve">(3) an interaction component attributable to the mediator,</w:t>
      </w:r>
      <w:r>
        <w:t xml:space="preserve"> </w:t>
      </w:r>
      <w:r>
        <w:t xml:space="preserve">(4) an interaction component attributable to treatment.</w:t>
      </w:r>
      <w:r>
        <w:t xml:space="preserve"> </w:t>
      </w:r>
      <w:r>
        <w:t xml:space="preserve">This decomposition is especially useful when</w:t>
      </w:r>
      <w:r>
        <w:t xml:space="preserve"> </w:t>
      </w:r>
      <m:oMath>
        <m:r>
          <m:t>A</m:t>
        </m:r>
        <m:r>
          <m:rPr>
            <m:sty m:val="p"/>
          </m:rPr>
          <m:t>×</m:t>
        </m:r>
        <m:r>
          <m:t>M</m:t>
        </m:r>
      </m:oMath>
      <w:r>
        <w:t xml:space="preserve"> </w:t>
      </w:r>
      <w:r>
        <w:t xml:space="preserve">interaction is present and of scientific interest.</w:t>
      </w:r>
    </w:p>
    <w:bookmarkEnd w:id="17"/>
    <w:bookmarkEnd w:id="18"/>
    <w:bookmarkStart w:id="26" w:name="Xcf08f17f5facc266979ed577f3a4510da6076c0"/>
    <w:p>
      <w:pPr>
        <w:pStyle w:val="Heading2"/>
      </w:pPr>
      <w:r>
        <w:t xml:space="preserve">4 23.4 An Interventionist Theory of Mediation (p. 329)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The deepest conceptual challenge in mediation analysis</w:t>
      </w:r>
      <w:r>
        <w:t xml:space="preserve"> </w:t>
      </w:r>
      <w:r>
        <w:t xml:space="preserve">arises from the cross-world nature of the NDE and NIE:</w:t>
      </w:r>
      <w:r>
        <w:t xml:space="preserve"> </w:t>
      </w:r>
      <m:oMath>
        <m:sSup>
          <m:e>
            <m:r>
              <m:t>Y</m:t>
            </m:r>
          </m:e>
          <m:sup>
            <m:r>
              <m:t>a</m:t>
            </m:r>
            <m:r>
              <m:rPr>
                <m:sty m:val="p"/>
              </m:rPr>
              <m:t>=</m:t>
            </m:r>
            <m:r>
              <m:t>1</m:t>
            </m:r>
            <m:r>
              <m:rPr>
                <m:sty m:val="p"/>
              </m:rPr>
              <m:t>,</m:t>
            </m:r>
            <m:sSup>
              <m:e>
                <m:r>
                  <m:t>M</m:t>
                </m:r>
              </m:e>
              <m:sup>
                <m:r>
                  <m:t>a</m:t>
                </m:r>
                <m:r>
                  <m:rPr>
                    <m:sty m:val="p"/>
                  </m:rPr>
                  <m:t>=</m:t>
                </m:r>
                <m:r>
                  <m:t>0</m:t>
                </m:r>
              </m:sup>
            </m:sSup>
          </m:sup>
        </m:sSup>
      </m:oMath>
      <w:r>
        <w:t xml:space="preserve"> </w:t>
      </w:r>
      <w:r>
        <w:t xml:space="preserve">requires simultaneously setting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r>
          <m:t>1</m:t>
        </m:r>
      </m:oMath>
      <w:r>
        <w:t xml:space="preserve"> </w:t>
      </w:r>
      <w:r>
        <w:t xml:space="preserve">(at one level)</w:t>
      </w:r>
      <w:r>
        <w:t xml:space="preserve"> </w:t>
      </w:r>
      <w:r>
        <w:t xml:space="preserve">and letting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be as it would be if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(a different level).</w:t>
      </w:r>
      <w:r>
        <w:t xml:space="preserve"> </w:t>
      </w:r>
      <w:r>
        <w:t xml:space="preserve">This is not the result of any single intervention on</w:t>
      </w:r>
      <w:r>
        <w:t xml:space="preserve"> </w:t>
      </w:r>
      <m:oMath>
        <m:r>
          <m:rPr>
            <m:sty m:val="p"/>
          </m:rPr>
          <m:t>(</m:t>
        </m:r>
        <m:r>
          <m:t>A</m:t>
        </m:r>
        <m:r>
          <m:rPr>
            <m:sty m:val="p"/>
          </m:rPr>
          <m:t>,</m:t>
        </m:r>
        <m:r>
          <m:t>M</m:t>
        </m:r>
        <m:r>
          <m:rPr>
            <m:sty m:val="p"/>
          </m:rPr>
          <m:t>)</m:t>
        </m:r>
      </m:oMath>
      <w:r>
        <w:t xml:space="preserve">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b/>
          <w:bCs/>
        </w:rPr>
        <w:t xml:space="preserve">interventionist</w:t>
      </w:r>
      <w:r>
        <w:t xml:space="preserve"> </w:t>
      </w:r>
      <w:r>
        <w:t xml:space="preserve">approach resolves this by restricting attention</w:t>
      </w:r>
      <w:r>
        <w:t xml:space="preserve"> </w:t>
      </w:r>
      <w:r>
        <w:t xml:space="preserve">to estimands that correspond to interventions that</w:t>
      </w:r>
      <w:r>
        <w:t xml:space="preserve"> </w:t>
      </w:r>
      <w:r>
        <w:rPr>
          <w:i/>
          <w:iCs/>
        </w:rPr>
        <w:t xml:space="preserve">could actually be performed</w:t>
      </w:r>
      <w:r>
        <w:t xml:space="preserve">.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19" w:name="def-interventionist-mediation"/>
          <w:p>
            <w:pPr>
              <w:pStyle w:val="BodyText"/>
            </w:pPr>
            <w:r>
              <w:rPr>
                <w:b/>
                <w:bCs/>
              </w:rPr>
              <w:t xml:space="preserve">Definition 5 (Interventionist (Stochastic) Mediation Estimands)</w:t>
            </w:r>
            <w:r>
              <w:t xml:space="preserve"> </w:t>
            </w:r>
            <w:r>
              <w:t xml:space="preserve">Let</w:t>
            </w:r>
            <w:r>
              <w:t xml:space="preserve"> </w:t>
            </w:r>
            <m:oMath>
              <m:r>
                <m:t>Q</m:t>
              </m:r>
            </m:oMath>
            <w:r>
              <w:t xml:space="preserve"> </w:t>
            </w:r>
            <w:r>
              <w:t xml:space="preserve">be a distribution over mediator values.</w:t>
            </w:r>
            <w:r>
              <w:t xml:space="preserve"> </w:t>
            </w:r>
            <w:r>
              <w:t xml:space="preserve">Define the</w:t>
            </w:r>
            <w:r>
              <w:t xml:space="preserve"> </w:t>
            </w:r>
            <w:r>
              <w:rPr>
                <w:b/>
                <w:bCs/>
              </w:rPr>
              <w:t xml:space="preserve">randomized interventional analogue</w:t>
            </w:r>
            <w:r>
              <w:t xml:space="preserve"> </w:t>
            </w:r>
            <w:r>
              <w:t xml:space="preserve">of the indirect effect as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nor/>
                    <m:sty m:val="p"/>
                  </m:rPr>
                  <m:t>rIIE</m:t>
                </m:r>
                <m:r>
                  <m:rPr>
                    <m:sty m:val="p"/>
                  </m:rPr>
                  <m:t>=</m:t>
                </m:r>
                <m:r>
                  <m:rPr>
                    <m:nor/>
                    <m:sty m:val="p"/>
                  </m:rPr>
                  <m:t>E</m:t>
                </m:r>
                <m:d>
                  <m:dPr>
                    <m:begChr m:val="["/>
                    <m:sepChr m:val=""/>
                    <m:endChr m:val="]"/>
                    <m:grow/>
                  </m:dPr>
                  <m:e>
                    <m:sSup>
                      <m:e>
                        <m:r>
                          <m:t>Y</m:t>
                        </m:r>
                      </m:e>
                      <m:sup>
                        <m:r>
                          <m:t>a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sSub>
                          <m:e>
                            <m:r>
                              <m:t>G</m:t>
                            </m:r>
                          </m:e>
                          <m:sub>
                            <m:r>
                              <m:t>1</m:t>
                            </m:r>
                          </m:sub>
                        </m:sSub>
                      </m:sup>
                    </m:sSup>
                  </m:e>
                </m:d>
                <m:r>
                  <m:rPr>
                    <m:sty m:val="p"/>
                  </m:rPr>
                  <m:t>−</m:t>
                </m:r>
                <m:r>
                  <m:rPr>
                    <m:nor/>
                    <m:sty m:val="p"/>
                  </m:rPr>
                  <m:t>E</m:t>
                </m:r>
                <m:d>
                  <m:dPr>
                    <m:begChr m:val="["/>
                    <m:sepChr m:val=""/>
                    <m:endChr m:val="]"/>
                    <m:grow/>
                  </m:dPr>
                  <m:e>
                    <m:sSup>
                      <m:e>
                        <m:r>
                          <m:t>Y</m:t>
                        </m:r>
                      </m:e>
                      <m:sup>
                        <m:r>
                          <m:t>a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sSub>
                          <m:e>
                            <m:r>
                              <m:t>G</m:t>
                            </m:r>
                          </m:e>
                          <m:sub>
                            <m:r>
                              <m:t>0</m:t>
                            </m:r>
                          </m:sub>
                        </m:sSub>
                      </m:sup>
                    </m:sSup>
                  </m:e>
                </m:d>
                <m:r>
                  <m:rPr>
                    <m:sty m:val="p"/>
                  </m:rPr>
                  <m:t>,</m:t>
                </m:r>
              </m:oMath>
            </m:oMathPara>
          </w:p>
          <w:p>
            <w:pPr>
              <w:pStyle w:val="FirstParagraph"/>
            </w:pPr>
            <w:r>
              <w:t xml:space="preserve">where</w:t>
            </w:r>
            <w:r>
              <w:t xml:space="preserve"> </w:t>
            </w:r>
            <m:oMath>
              <m:sSub>
                <m:e>
                  <m:r>
                    <m:t>G</m:t>
                  </m:r>
                </m:e>
                <m:sub>
                  <m:r>
                    <m:t>a</m:t>
                  </m:r>
                </m:sub>
              </m:sSub>
              <m:r>
                <m:rPr>
                  <m:sty m:val="p"/>
                </m:rPr>
                <m:t>∼</m:t>
              </m:r>
              <m:r>
                <m:t>Q</m:t>
              </m:r>
              <m:r>
                <m:rPr>
                  <m:sty m:val="p"/>
                </m:rPr>
                <m:t>(</m:t>
              </m:r>
              <m:sSup>
                <m:e>
                  <m:r>
                    <m:t>M</m:t>
                  </m:r>
                </m:e>
                <m:sup>
                  <m:r>
                    <m:t>a</m:t>
                  </m:r>
                </m:sup>
              </m:sSup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denotes assigning the mediator at random</w:t>
            </w:r>
            <w:r>
              <w:t xml:space="preserve"> </w:t>
            </w:r>
            <w:r>
              <w:t xml:space="preserve">from the distribution it would have under treatment</w:t>
            </w:r>
            <w:r>
              <w:t xml:space="preserve"> </w:t>
            </w:r>
            <m:oMath>
              <m:r>
                <m:t>a</m:t>
              </m:r>
            </m:oMath>
            <w:r>
              <w:t xml:space="preserve">.</w:t>
            </w:r>
          </w:p>
          <w:bookmarkEnd w:id="19"/>
        </w:tc>
      </w:tr>
    </w:tbl>
    <w:p>
      <w:pPr>
        <w:pStyle w:val="BodyText"/>
      </w:pPr>
      <w:r>
        <w:t xml:space="preserve">In this formulation, both components of the nested counterfactual</w:t>
      </w:r>
      <w:r>
        <w:t xml:space="preserve"> </w:t>
      </w:r>
      <w:r>
        <w:t xml:space="preserve">correspond to actual interventions: set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to some value and draw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from a distribution.</w:t>
      </w:r>
      <w:r>
        <w:t xml:space="preserve"> </w:t>
      </w:r>
      <w:r>
        <w:t xml:space="preserve">There is no cross-world problem because we are only asking</w:t>
      </w:r>
      <w:r>
        <w:t xml:space="preserve"> </w:t>
      </w:r>
      <w:r>
        <w:t xml:space="preserve">“what would happen if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were set to 1 and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were drawn from the distribution</w:t>
      </w:r>
      <w:r>
        <w:t xml:space="preserve"> </w:t>
      </w:r>
      <w:r>
        <w:t xml:space="preserve">it would have under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r>
          <m:t>0</m:t>
        </m:r>
      </m:oMath>
      <w:r>
        <w:t xml:space="preserve">?”</w:t>
      </w:r>
      <w:r>
        <w:t xml:space="preserve"> </w:t>
      </w:r>
      <w:r>
        <w:t xml:space="preserve">— which is an intervention that could be implemented.</w:t>
      </w:r>
    </w:p>
    <w:bookmarkStart w:id="20" w:name="Xbcc1eb4508be7340ed9e76336f59b72142b2af4"/>
    <w:p>
      <w:pPr>
        <w:pStyle w:val="Heading3"/>
      </w:pPr>
      <w:r>
        <w:t xml:space="preserve">4.1 Identification of Interventionist Effects</w:t>
      </w:r>
    </w:p>
    <w:p>
      <w:pPr>
        <w:pStyle w:val="FirstParagraph"/>
      </w:pPr>
      <w:r>
        <w:t xml:space="preserve">The randomized interventional analogue of the indirect effect is identified</w:t>
      </w:r>
      <w:r>
        <w:t xml:space="preserve"> </w:t>
      </w:r>
      <w:r>
        <w:t xml:space="preserve">under conditions that do not require assumption (4) from Section 23.2: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nor/>
              <m:sty m:val="p"/>
            </m:rPr>
            <m:t>rIIE</m:t>
          </m:r>
          <m:r>
            <m:rPr>
              <m:sty m:val="p"/>
            </m:rPr>
            <m:t>=</m:t>
          </m:r>
          <m:r>
            <m:rPr>
              <m:nor/>
              <m:sty m:val="p"/>
            </m:rPr>
            <m:t>E</m:t>
          </m:r>
          <m:d>
            <m:dPr>
              <m:begChr m:val="["/>
              <m:sepChr m:val=""/>
              <m:endChr m:val="]"/>
              <m:grow/>
            </m:dPr>
            <m:e>
              <m:nary>
                <m:naryPr>
                  <m:chr m:val="∫"/>
                  <m:limLoc m:val="subSup"/>
                  <m:subHide m:val="off"/>
                  <m:supHide m:val="on"/>
                </m:naryPr>
                <m:sub>
                  <m:r>
                    <m:t>m</m:t>
                  </m:r>
                </m:sub>
                <m:sup>
                  <m:r>
                    <m:t>​</m:t>
                  </m:r>
                </m:sup>
                <m:e>
                  <m:r>
                    <m:rPr>
                      <m:nor/>
                      <m:sty m:val="p"/>
                    </m:rPr>
                    <m:t>E</m:t>
                  </m:r>
                </m:e>
              </m:nary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t>Y</m:t>
                  </m:r>
                  <m:r>
                    <m:rPr>
                      <m:sty m:val="p"/>
                    </m:rPr>
                    <m:t>∣</m:t>
                  </m:r>
                  <m:r>
                    <m:t>A</m:t>
                  </m:r>
                  <m:r>
                    <m:rPr>
                      <m:sty m:val="p"/>
                    </m:rPr>
                    <m:t>=</m:t>
                  </m:r>
                  <m:r>
                    <m:t>1</m:t>
                  </m:r>
                  <m:r>
                    <m:rPr>
                      <m:sty m:val="p"/>
                    </m:rPr>
                    <m:t>,</m:t>
                  </m:r>
                  <m:r>
                    <m:t>M</m:t>
                  </m:r>
                  <m:r>
                    <m:rPr>
                      <m:sty m:val="p"/>
                    </m:rPr>
                    <m:t>=</m:t>
                  </m:r>
                  <m:r>
                    <m:t>m</m:t>
                  </m:r>
                  <m:r>
                    <m:rPr>
                      <m:sty m:val="p"/>
                    </m:rPr>
                    <m:t>,</m:t>
                  </m:r>
                  <m:r>
                    <m:t>C</m:t>
                  </m:r>
                </m:e>
              </m:d>
              <m:r>
                <m:t> </m:t>
              </m:r>
              <m:r>
                <m:t>d</m:t>
              </m:r>
              <m:sSub>
                <m:e>
                  <m:r>
                    <m:t>F</m:t>
                  </m:r>
                </m:e>
                <m:sub>
                  <m:r>
                    <m:t>M</m:t>
                  </m:r>
                  <m:r>
                    <m:rPr>
                      <m:sty m:val="p"/>
                    </m:rPr>
                    <m:t>∣</m:t>
                  </m:r>
                  <m:r>
                    <m:t>A</m:t>
                  </m:r>
                  <m:r>
                    <m:rPr>
                      <m:sty m:val="p"/>
                    </m:rPr>
                    <m:t>=</m:t>
                  </m:r>
                  <m:r>
                    <m:t>0</m:t>
                  </m:r>
                  <m:r>
                    <m:rPr>
                      <m:sty m:val="p"/>
                    </m:rPr>
                    <m:t>,</m:t>
                  </m:r>
                  <m:r>
                    <m:t>C</m:t>
                  </m:r>
                </m:sub>
              </m:sSub>
              <m:r>
                <m:rPr>
                  <m:sty m:val="p"/>
                </m:rPr>
                <m:t>(</m:t>
              </m:r>
              <m:r>
                <m:t>m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−</m:t>
          </m:r>
          <m:r>
            <m:rPr>
              <m:nor/>
              <m:sty m:val="p"/>
            </m:rPr>
            <m:t>E</m:t>
          </m:r>
          <m:d>
            <m:dPr>
              <m:begChr m:val="["/>
              <m:sepChr m:val=""/>
              <m:endChr m:val="]"/>
              <m:grow/>
            </m:dPr>
            <m:e>
              <m:r>
                <m:rPr>
                  <m:nor/>
                  <m:sty m:val="p"/>
                </m:rPr>
                <m:t>E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t>Y</m:t>
                  </m:r>
                  <m:r>
                    <m:rPr>
                      <m:sty m:val="p"/>
                    </m:rPr>
                    <m:t>∣</m:t>
                  </m:r>
                  <m:r>
                    <m:t>A</m:t>
                  </m:r>
                  <m:r>
                    <m:rPr>
                      <m:sty m:val="p"/>
                    </m:rPr>
                    <m:t>=</m:t>
                  </m:r>
                  <m:r>
                    <m:t>1</m:t>
                  </m:r>
                  <m:r>
                    <m:rPr>
                      <m:sty m:val="p"/>
                    </m:rPr>
                    <m:t>,</m:t>
                  </m:r>
                  <m:r>
                    <m:t>M</m:t>
                  </m:r>
                  <m:r>
                    <m:rPr>
                      <m:sty m:val="p"/>
                    </m:rPr>
                    <m:t>,</m:t>
                  </m:r>
                  <m:r>
                    <m:t>C</m:t>
                  </m:r>
                </m:e>
              </m:d>
            </m:e>
          </m:d>
          <m:r>
            <m:rPr>
              <m:sty m:val="p"/>
            </m:rPr>
            <m:t>,</m:t>
          </m:r>
        </m:oMath>
      </m:oMathPara>
    </w:p>
    <w:p>
      <w:pPr>
        <w:pStyle w:val="FirstParagraph"/>
      </w:pPr>
      <w:r>
        <w:t xml:space="preserve">where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are baseline covariates sufficient to control confounding of both</w:t>
      </w:r>
      <w:r>
        <w:t xml:space="preserve"> </w:t>
      </w:r>
      <w:r>
        <w:t xml:space="preserve">the</w:t>
      </w:r>
      <w:r>
        <w:t xml:space="preserve"> </w:t>
      </w:r>
      <m:oMath>
        <m:r>
          <m:t>A</m:t>
        </m:r>
        <m:r>
          <m:rPr>
            <m:sty m:val="p"/>
          </m:rPr>
          <m:t>→</m:t>
        </m:r>
        <m:r>
          <m:t>Y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M</m:t>
        </m:r>
        <m:r>
          <m:rPr>
            <m:sty m:val="p"/>
          </m:rPr>
          <m:t>→</m:t>
        </m:r>
        <m:r>
          <m:t>Y</m:t>
        </m:r>
      </m:oMath>
      <w:r>
        <w:t xml:space="preserve"> </w:t>
      </w:r>
      <w:r>
        <w:t xml:space="preserve">pathways.</w:t>
      </w:r>
      <w:r>
        <w:t xml:space="preserve"> </w:t>
      </w:r>
      <w:r>
        <w:t xml:space="preserve">This expression can be estimated from observed data</w:t>
      </w:r>
      <w:r>
        <w:t xml:space="preserve"> </w:t>
      </w:r>
      <w:r>
        <w:t xml:space="preserve">using outcome regression, IP weighting, or doubly robust methods.</w:t>
      </w:r>
    </w:p>
    <w:p>
      <w:pPr>
        <w:pStyle w:val="BodyText"/>
      </w:pPr>
      <w:r>
        <w:rPr>
          <w:b/>
          <w:bCs/>
        </w:rPr>
        <w:t xml:space="preserve">Why the interventionist approach matters</w:t>
      </w:r>
      <w:r>
        <w:t xml:space="preserve">:</w:t>
      </w:r>
    </w:p>
    <w:p>
      <w:pPr>
        <w:pStyle w:val="BodyText"/>
      </w:pPr>
      <w:r>
        <w:t xml:space="preserve">The standard NDE requires cross-world consistency, which is often unjustifiable</w:t>
      </w:r>
      <w:r>
        <w:t xml:space="preserve"> </w:t>
      </w:r>
      <w:r>
        <w:t xml:space="preserve">when the mediator cannot be independently manipulated.</w:t>
      </w:r>
      <w:r>
        <w:t xml:space="preserve"> </w:t>
      </w:r>
      <w:r>
        <w:t xml:space="preserve">The interventionist approach by Vansteelandt and Daniel (2017)</w:t>
      </w:r>
      <w:r>
        <w:t xml:space="preserve"> </w:t>
      </w:r>
      <w:r>
        <w:t xml:space="preserve">and the stochastic mediation approach by Didelez, Dawid, and Geneletti (2006)</w:t>
      </w:r>
      <w:r>
        <w:t xml:space="preserve"> </w:t>
      </w:r>
      <w:r>
        <w:t xml:space="preserve">replace cross-world counterfactuals with stochastic interventions on the mediator,</w:t>
      </w:r>
      <w:r>
        <w:t xml:space="preserve"> </w:t>
      </w:r>
      <w:r>
        <w:t xml:space="preserve">which are well-defined physically and identifiable under weaker assumptions.</w:t>
      </w:r>
    </w:p>
    <w:p>
      <w:pPr>
        <w:pStyle w:val="BodyText"/>
      </w:pPr>
      <w:r>
        <w:rPr>
          <w:b/>
          <w:bCs/>
        </w:rPr>
        <w:t xml:space="preserve">Example</w:t>
      </w:r>
      <w:r>
        <w:t xml:space="preserve">: Suppose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 a job training program,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is employment status, 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is income.</w:t>
      </w:r>
      <w:r>
        <w:t xml:space="preserve"> </w:t>
      </w:r>
      <w:r>
        <w:t xml:space="preserve">The NDE requires holding employment at the value it</w:t>
      </w:r>
      <w:r>
        <w:t xml:space="preserve"> </w:t>
      </w:r>
      <w:r>
        <w:rPr>
          <w:i/>
          <w:iCs/>
        </w:rPr>
        <w:t xml:space="preserve">would have been</w:t>
      </w:r>
      <w:r>
        <w:t xml:space="preserve"> </w:t>
      </w:r>
      <w:r>
        <w:t xml:space="preserve">without training —</w:t>
      </w:r>
      <w:r>
        <w:t xml:space="preserve"> </w:t>
      </w:r>
      <w:r>
        <w:t xml:space="preserve">but if training causes employment, what does it mean to</w:t>
      </w:r>
      <w:r>
        <w:t xml:space="preserve"> </w:t>
      </w:r>
      <w:r>
        <w:t xml:space="preserve">“hold”</w:t>
      </w:r>
      <w:r>
        <w:t xml:space="preserve"> </w:t>
      </w:r>
      <w:r>
        <w:t xml:space="preserve">employment at the no-training value?</w:t>
      </w:r>
      <w:r>
        <w:t xml:space="preserve"> </w:t>
      </w:r>
      <w:r>
        <w:t xml:space="preserve">The interventionist approach instead asks:</w:t>
      </w:r>
      <w:r>
        <w:t xml:space="preserve"> </w:t>
      </w:r>
      <w:r>
        <w:t xml:space="preserve">“what is the effect on income if we randomly assign employment from the distribution</w:t>
      </w:r>
      <w:r>
        <w:t xml:space="preserve"> </w:t>
      </w:r>
      <w:r>
        <w:t xml:space="preserve">it would have in the no-training group?”</w:t>
      </w:r>
      <w:r>
        <w:t xml:space="preserve"> </w:t>
      </w:r>
      <w:r>
        <w:t xml:space="preserve">This is a well-defined intervention (randomly assign individuals to jobs or not)</w:t>
      </w:r>
      <w:r>
        <w:t xml:space="preserve"> </w:t>
      </w:r>
      <w:r>
        <w:t xml:space="preserve">and is identifiable.</w:t>
      </w:r>
    </w:p>
    <w:bookmarkEnd w:id="20"/>
    <w:bookmarkStart w:id="25" w:name="the-do-operator-and-mediation"/>
    <w:p>
      <w:pPr>
        <w:pStyle w:val="Heading3"/>
      </w:pPr>
      <w:r>
        <w:t xml:space="preserve">4.2 The Do-Operator and Mediation</w:t>
      </w:r>
    </w:p>
    <w:p>
      <w:pPr>
        <w:pStyle w:val="FirstParagraph"/>
      </w:pPr>
      <w:r>
        <w:t xml:space="preserve">In the structural causal model (SCM) framework of Pearl (2000),</w:t>
      </w:r>
      <w:r>
        <w:t xml:space="preserve"> </w:t>
      </w:r>
      <w:r>
        <w:t xml:space="preserve">mediation is analyzed using the</w:t>
      </w:r>
      <w:r>
        <w:t xml:space="preserve"> </w:t>
      </w:r>
      <w:r>
        <w:rPr>
          <w:b/>
          <w:bCs/>
        </w:rPr>
        <w:t xml:space="preserve">do-operator</w:t>
      </w:r>
      <w:r>
        <w:t xml:space="preserve"> </w:t>
      </w:r>
      <m:oMath>
        <m:r>
          <m:rPr>
            <m:nor/>
            <m:sty m:val="p"/>
          </m:rPr>
          <m:t>do</m:t>
        </m:r>
        <m:r>
          <m:rPr>
            <m:sty m:val="p"/>
          </m:rPr>
          <m:t>(</m:t>
        </m:r>
        <m:r>
          <m:t>M</m:t>
        </m:r>
        <m:r>
          <m:rPr>
            <m:sty m:val="p"/>
          </m:rPr>
          <m:t>=</m:t>
        </m:r>
        <m:r>
          <m:t>m</m:t>
        </m:r>
        <m:r>
          <m:rPr>
            <m:sty m:val="p"/>
          </m:rPr>
          <m:t>)</m:t>
        </m:r>
      </m:oMath>
      <w:r>
        <w:t xml:space="preserve">,</w:t>
      </w:r>
      <w:r>
        <w:t xml:space="preserve"> </w:t>
      </w:r>
      <w:r>
        <w:t xml:space="preserve">which represents an intervention that sets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to a fixed value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by removing all arrows into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in the causal DAG.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21" w:name="def-do-mediation"/>
          <w:p>
            <w:pPr>
              <w:pStyle w:val="BodyText"/>
            </w:pPr>
            <w:r>
              <w:rPr>
                <w:b/>
                <w:bCs/>
              </w:rPr>
              <w:t xml:space="preserve">Definition 6 (Direct Effect via the Do-Operator)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controlled direct effect</w:t>
            </w:r>
            <w:r>
              <w:t xml:space="preserve"> </w:t>
            </w:r>
            <w:r>
              <w:t xml:space="preserve">in Pearl’s framework is: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nor/>
                    <m:sty m:val="p"/>
                  </m:rPr>
                  <m:t>CDE</m:t>
                </m:r>
                <m:r>
                  <m:rPr>
                    <m:sty m:val="p"/>
                  </m:rPr>
                  <m:t>(</m:t>
                </m:r>
                <m:r>
                  <m:t>m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nor/>
                    <m:sty m:val="p"/>
                  </m:rPr>
                  <m:t>E</m:t>
                </m:r>
                <m:d>
                  <m:dPr>
                    <m:begChr m:val="["/>
                    <m:sepChr m:val=""/>
                    <m:endChr m:val="]"/>
                    <m:grow/>
                  </m:dPr>
                  <m:e>
                    <m:r>
                      <m:t>Y</m:t>
                    </m:r>
                    <m:r>
                      <m:rPr>
                        <m:sty m:val="p"/>
                      </m:rPr>
                      <m:t>∣</m:t>
                    </m:r>
                    <m:r>
                      <m:rPr>
                        <m:nor/>
                        <m:sty m:val="p"/>
                      </m:rPr>
                      <m:t>do</m:t>
                    </m:r>
                    <m:r>
                      <m:rPr>
                        <m:sty m:val="p"/>
                      </m:rPr>
                      <m:t>(</m:t>
                    </m:r>
                    <m:r>
                      <m:t>A</m:t>
                    </m:r>
                    <m:r>
                      <m:rPr>
                        <m:sty m:val="p"/>
                      </m:rPr>
                      <m:t>=</m:t>
                    </m:r>
                    <m:r>
                      <m:t>1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nor/>
                        <m:sty m:val="p"/>
                      </m:rPr>
                      <m:t>do</m:t>
                    </m:r>
                    <m:r>
                      <m:rPr>
                        <m:sty m:val="p"/>
                      </m:rPr>
                      <m:t>(</m:t>
                    </m:r>
                    <m:r>
                      <m:t>M</m:t>
                    </m:r>
                    <m:r>
                      <m:rPr>
                        <m:sty m:val="p"/>
                      </m:rPr>
                      <m:t>=</m:t>
                    </m:r>
                    <m:r>
                      <m:t>m</m:t>
                    </m:r>
                    <m:r>
                      <m:rPr>
                        <m:sty m:val="p"/>
                      </m:rPr>
                      <m:t>)</m:t>
                    </m:r>
                  </m:e>
                </m:d>
                <m:r>
                  <m:rPr>
                    <m:sty m:val="p"/>
                  </m:rPr>
                  <m:t>−</m:t>
                </m:r>
                <m:r>
                  <m:rPr>
                    <m:nor/>
                    <m:sty m:val="p"/>
                  </m:rPr>
                  <m:t>E</m:t>
                </m:r>
                <m:d>
                  <m:dPr>
                    <m:begChr m:val="["/>
                    <m:sepChr m:val=""/>
                    <m:endChr m:val="]"/>
                    <m:grow/>
                  </m:dPr>
                  <m:e>
                    <m:r>
                      <m:t>Y</m:t>
                    </m:r>
                    <m:r>
                      <m:rPr>
                        <m:sty m:val="p"/>
                      </m:rPr>
                      <m:t>∣</m:t>
                    </m:r>
                    <m:r>
                      <m:rPr>
                        <m:nor/>
                        <m:sty m:val="p"/>
                      </m:rPr>
                      <m:t>do</m:t>
                    </m:r>
                    <m:r>
                      <m:rPr>
                        <m:sty m:val="p"/>
                      </m:rPr>
                      <m:t>(</m:t>
                    </m:r>
                    <m:r>
                      <m:t>A</m:t>
                    </m:r>
                    <m:r>
                      <m:rPr>
                        <m:sty m:val="p"/>
                      </m:rPr>
                      <m:t>=</m:t>
                    </m:r>
                    <m:r>
                      <m:t>0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nor/>
                        <m:sty m:val="p"/>
                      </m:rPr>
                      <m:t>do</m:t>
                    </m:r>
                    <m:r>
                      <m:rPr>
                        <m:sty m:val="p"/>
                      </m:rPr>
                      <m:t>(</m:t>
                    </m:r>
                    <m:r>
                      <m:t>M</m:t>
                    </m:r>
                    <m:r>
                      <m:rPr>
                        <m:sty m:val="p"/>
                      </m:rPr>
                      <m:t>=</m:t>
                    </m:r>
                    <m:r>
                      <m:t>m</m:t>
                    </m:r>
                    <m:r>
                      <m:rPr>
                        <m:sty m:val="p"/>
                      </m:rPr>
                      <m:t>)</m:t>
                    </m:r>
                  </m:e>
                </m:d>
                <m:r>
                  <m:rPr>
                    <m:sty m:val="p"/>
                  </m:rPr>
                  <m:t>.</m:t>
                </m:r>
              </m:oMath>
            </m:oMathPara>
          </w:p>
          <w:p>
            <w:pPr>
              <w:pStyle w:val="FirstParagraph"/>
            </w:pPr>
            <w:r>
              <w:t xml:space="preserve">This is equivalent to the potential outcome expression</w:t>
            </w:r>
            <w:r>
              <w:t xml:space="preserve"> </w:t>
            </w:r>
            <m:oMath>
              <m:r>
                <m:rPr>
                  <m:nor/>
                  <m:sty m:val="p"/>
                </m:rPr>
                <m:t>E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sSup>
                    <m:e>
                      <m:r>
                        <m:t>Y</m:t>
                      </m:r>
                    </m:e>
                    <m:sup>
                      <m:r>
                        <m:t>a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t>1</m:t>
                      </m:r>
                      <m:r>
                        <m:rPr>
                          <m:sty m:val="p"/>
                        </m:rPr>
                        <m:t>,</m:t>
                      </m:r>
                      <m:r>
                        <m:t>m</m:t>
                      </m:r>
                    </m:sup>
                  </m:sSup>
                </m:e>
              </m:d>
              <m:r>
                <m:rPr>
                  <m:sty m:val="p"/>
                </m:rPr>
                <m:t>−</m:t>
              </m:r>
              <m:r>
                <m:rPr>
                  <m:nor/>
                  <m:sty m:val="p"/>
                </m:rPr>
                <m:t>E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sSup>
                    <m:e>
                      <m:r>
                        <m:t>Y</m:t>
                      </m:r>
                    </m:e>
                    <m:sup>
                      <m:r>
                        <m:t>a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t>0</m:t>
                      </m:r>
                      <m:r>
                        <m:rPr>
                          <m:sty m:val="p"/>
                        </m:rPr>
                        <m:t>,</m:t>
                      </m:r>
                      <m:r>
                        <m:t>m</m:t>
                      </m:r>
                    </m:sup>
                  </m:sSup>
                </m:e>
              </m:d>
            </m:oMath>
            <w:r>
              <w:t xml:space="preserve"> </w:t>
            </w:r>
            <w:r>
              <w:t xml:space="preserve">under the consistency assumption.</w:t>
            </w:r>
          </w:p>
          <w:bookmarkEnd w:id="21"/>
        </w:tc>
      </w:tr>
    </w:tbl>
    <w:p>
      <w:pPr>
        <w:pStyle w:val="BodyText"/>
      </w:pPr>
      <w:r>
        <w:t xml:space="preserve">The natural direct and indirect effects in SCMs require an additional assumption</w:t>
      </w:r>
      <w:r>
        <w:t xml:space="preserve"> </w:t>
      </w:r>
      <w:r>
        <w:t xml:space="preserve">— that the system obeys a</w:t>
      </w:r>
      <w:r>
        <w:t xml:space="preserve"> </w:t>
      </w:r>
      <w:r>
        <w:rPr>
          <w:b/>
          <w:bCs/>
        </w:rPr>
        <w:t xml:space="preserve">composition rule</w:t>
      </w:r>
      <w:r>
        <w:t xml:space="preserve"> </w:t>
      </w:r>
      <w:r>
        <w:t xml:space="preserve">— which corresponds to</w:t>
      </w:r>
      <w:r>
        <w:t xml:space="preserve"> </w:t>
      </w:r>
      <w:r>
        <w:t xml:space="preserve">the cross-world consistency condition above.</w:t>
      </w:r>
      <w:r>
        <w:t xml:space="preserve"> </w:t>
      </w:r>
      <w:r>
        <w:t xml:space="preserve">The interventionist approach avoids this by replacing</w:t>
      </w:r>
      <w:r>
        <w:t xml:space="preserve"> </w:t>
      </w:r>
      <m:oMath>
        <m:r>
          <m:rPr>
            <m:nor/>
            <m:sty m:val="p"/>
          </m:rPr>
          <m:t>do</m:t>
        </m:r>
        <m:r>
          <m:rPr>
            <m:sty m:val="p"/>
          </m:rPr>
          <m:t>(</m:t>
        </m:r>
        <m:r>
          <m:t>M</m:t>
        </m:r>
        <m:r>
          <m:rPr>
            <m:sty m:val="p"/>
          </m:rPr>
          <m:t>=</m:t>
        </m:r>
        <m:sSup>
          <m:e>
            <m:r>
              <m:t>M</m:t>
            </m:r>
          </m:e>
          <m:sup>
            <m:r>
              <m:t>a</m:t>
            </m:r>
            <m:r>
              <m:rPr>
                <m:sty m:val="p"/>
              </m:rPr>
              <m:t>=</m:t>
            </m:r>
            <m:r>
              <m:t>0</m:t>
            </m:r>
          </m:sup>
        </m:sSup>
        <m:r>
          <m:rPr>
            <m:sty m:val="p"/>
          </m:rPr>
          <m:t>)</m:t>
        </m:r>
      </m:oMath>
      <w:r>
        <w:t xml:space="preserve"> </w:t>
      </w:r>
      <w:r>
        <w:t xml:space="preserve">with</w:t>
      </w:r>
      <w:r>
        <w:t xml:space="preserve"> </w:t>
      </w:r>
      <m:oMath>
        <m:r>
          <m:rPr>
            <m:nor/>
            <m:sty m:val="p"/>
          </m:rPr>
          <m:t>do</m:t>
        </m:r>
        <m:r>
          <m:rPr>
            <m:sty m:val="p"/>
          </m:rPr>
          <m:t>(</m:t>
        </m:r>
        <m:r>
          <m:t>M</m:t>
        </m:r>
        <m:r>
          <m:rPr>
            <m:sty m:val="p"/>
          </m:rPr>
          <m:t>∼</m:t>
        </m:r>
        <m:sSub>
          <m:e>
            <m:r>
              <m:t>F</m:t>
            </m:r>
          </m:e>
          <m:sub>
            <m:sSup>
              <m:e>
                <m:r>
                  <m:t>M</m:t>
                </m:r>
              </m:e>
              <m:sup>
                <m:r>
                  <m:t>a</m:t>
                </m:r>
                <m:r>
                  <m:rPr>
                    <m:sty m:val="p"/>
                  </m:rPr>
                  <m:t>=</m:t>
                </m:r>
                <m:r>
                  <m:t>0</m:t>
                </m:r>
              </m:sup>
            </m:sSup>
          </m:sub>
        </m:sSub>
        <m:r>
          <m:rPr>
            <m:sty m:val="p"/>
          </m:rPr>
          <m:t>)</m:t>
        </m:r>
      </m:oMath>
      <w:r>
        <w:t xml:space="preserve">, a stochastic do-intervention.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Fine Point 23.1: Mediation with Time-Varying Mediators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When the mediator</w:t>
            </w:r>
            <w:r>
              <w:t xml:space="preserve"> </w:t>
            </w:r>
            <m:oMath>
              <m:r>
                <m:t>M</m:t>
              </m:r>
            </m:oMath>
            <w:r>
              <w:t xml:space="preserve"> </w:t>
            </w:r>
            <w:r>
              <w:t xml:space="preserve">is itself time-varying —</w:t>
            </w:r>
            <w:r>
              <w:t xml:space="preserve"> </w:t>
            </w:r>
            <w:r>
              <w:t xml:space="preserve">for example, when</w:t>
            </w:r>
            <w:r>
              <w:t xml:space="preserve"> </w:t>
            </w:r>
            <m:oMath>
              <m:r>
                <m:t>A</m:t>
              </m:r>
            </m:oMath>
            <w:r>
              <w:t xml:space="preserve"> </w:t>
            </w:r>
            <w:r>
              <w:t xml:space="preserve">is a baseline treatment</w:t>
            </w:r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sSub>
                <m:e>
                  <m:r>
                    <m:t>M</m:t>
                  </m:r>
                </m:e>
                <m:sub>
                  <m:r>
                    <m:t>k</m:t>
                  </m:r>
                </m:sub>
              </m:sSub>
            </m:oMath>
            <w:r>
              <w:t xml:space="preserve"> </w:t>
            </w:r>
            <w:r>
              <w:t xml:space="preserve">is a biomarker measured at each follow-up visit —</w:t>
            </w:r>
            <w:r>
              <w:t xml:space="preserve"> </w:t>
            </w:r>
            <w:r>
              <w:t xml:space="preserve">mediation analysis becomes a special case of the time-varying treatment framework</w:t>
            </w:r>
            <w:r>
              <w:t xml:space="preserve"> </w:t>
            </w:r>
            <w:r>
              <w:t xml:space="preserve">from Chapters 19–21.</w:t>
            </w:r>
          </w:p>
          <w:p>
            <w:pPr>
              <w:pStyle w:val="BodyText"/>
            </w:pPr>
            <w:r>
              <w:t xml:space="preserve">The sequence</w:t>
            </w:r>
            <w:r>
              <w:t xml:space="preserve"> </w:t>
            </w:r>
            <m:oMath>
              <m:r>
                <m:t>A</m:t>
              </m:r>
              <m:r>
                <m:rPr>
                  <m:sty m:val="p"/>
                </m:rPr>
                <m:t>→</m:t>
              </m:r>
              <m:sSub>
                <m:e>
                  <m:r>
                    <m:t>M</m:t>
                  </m:r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→</m:t>
              </m:r>
              <m:sSub>
                <m:e>
                  <m:r>
                    <m:t>M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⋯</m:t>
              </m:r>
              <m:r>
                <m:rPr>
                  <m:sty m:val="p"/>
                </m:rPr>
                <m:t>→</m:t>
              </m:r>
              <m:sSub>
                <m:e>
                  <m:r>
                    <m:t>M</m:t>
                  </m:r>
                </m:e>
                <m:sub>
                  <m:r>
                    <m:t>K</m:t>
                  </m:r>
                </m:sub>
              </m:sSub>
              <m:r>
                <m:rPr>
                  <m:sty m:val="p"/>
                </m:rPr>
                <m:t>→</m:t>
              </m:r>
              <m:r>
                <m:t>Y</m:t>
              </m:r>
            </m:oMath>
            <w:r>
              <w:t xml:space="preserve">,</w:t>
            </w:r>
            <w:r>
              <w:t xml:space="preserve"> </w:t>
            </w:r>
            <w:r>
              <w:t xml:space="preserve">with treatment feeding back into subsequent mediator values,</w:t>
            </w:r>
            <w:r>
              <w:t xml:space="preserve"> </w:t>
            </w:r>
            <w:r>
              <w:t xml:space="preserve">creates precisely the treatment-confounder feedback structure</w:t>
            </w:r>
            <w:r>
              <w:t xml:space="preserve"> </w:t>
            </w:r>
            <w:r>
              <w:t xml:space="preserve">analyzed in Chapters 20 and 21.</w:t>
            </w:r>
            <w:r>
              <w:t xml:space="preserve"> </w:t>
            </w:r>
            <w:r>
              <w:t xml:space="preserve">G-methods are therefore the appropriate tools for mediation analysis</w:t>
            </w:r>
            <w:r>
              <w:t xml:space="preserve"> </w:t>
            </w:r>
            <w:r>
              <w:t xml:space="preserve">with time-varying mediators.</w:t>
            </w:r>
          </w:p>
          <w:p>
            <w:pPr>
              <w:pStyle w:val="BodyText"/>
            </w:pPr>
            <w:pPr>
              <w:spacing w:after="16"/>
            </w:pPr>
            <w:r>
              <w:t xml:space="preserve">In this setting, the controlled direct effect is defined as the effect of</w:t>
            </w:r>
            <w:r>
              <w:t xml:space="preserve"> </w:t>
            </w:r>
            <m:oMath>
              <m:r>
                <m:t>A</m:t>
              </m:r>
            </m:oMath>
            <w:r>
              <w:t xml:space="preserve"> </w:t>
            </w:r>
            <w:r>
              <w:t xml:space="preserve">under an intervention that sets all</w:t>
            </w:r>
            <w:r>
              <w:t xml:space="preserve"> </w:t>
            </w:r>
            <m:oMath>
              <m:sSub>
                <m:e>
                  <m:r>
                    <m:t>M</m:t>
                  </m:r>
                </m:e>
                <m:sub>
                  <m:r>
                    <m:t>k</m:t>
                  </m:r>
                </m:sub>
              </m:sSub>
              <m:r>
                <m:rPr>
                  <m:sty m:val="p"/>
                </m:rPr>
                <m:t>=</m:t>
              </m:r>
              <m:r>
                <m:t>0</m:t>
              </m:r>
            </m:oMath>
            <w:r>
              <w:t xml:space="preserve"> </w:t>
            </w:r>
            <w:r>
              <w:t xml:space="preserve">(or to some reference value)</w:t>
            </w:r>
            <w:r>
              <w:t xml:space="preserve"> </w:t>
            </w:r>
            <w:r>
              <w:t xml:space="preserve">for the entire follow-up period.</w:t>
            </w:r>
            <w:r>
              <w:t xml:space="preserve"> </w:t>
            </w:r>
            <w:r>
              <w:t xml:space="preserve">The indirect effect is the difference between the total effect</w:t>
            </w:r>
            <w:r>
              <w:t xml:space="preserve"> </w:t>
            </w:r>
            <w:r>
              <w:t xml:space="preserve">and this controlled direct effect.</w:t>
            </w:r>
          </w:p>
          <w:p/>
        </w:tc>
      </w:tr>
    </w:tbl>
    <w:bookmarkEnd w:id="25"/>
    <w:bookmarkEnd w:id="26"/>
    <w:bookmarkStart w:id="27" w:name="summary"/>
    <w:p>
      <w:pPr>
        <w:pStyle w:val="Heading2"/>
      </w:pPr>
      <w:r>
        <w:t xml:space="preserve">5 Summary</w:t>
      </w:r>
    </w:p>
    <w:p>
      <w:r>
        <w:pict>
          <v:rect style="width:0;height:1.5pt" o:hralign="center" o:hrstd="t" o:hr="t"/>
        </w:pic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Classical mediation analysis</w:t>
      </w:r>
      <w:r>
        <w:t xml:space="preserve"> </w:t>
      </w:r>
      <w:r>
        <w:t xml:space="preserve">(Baron and Kenny) has serious limitations:</w:t>
      </w:r>
      <w:r>
        <w:t xml:space="preserve"> </w:t>
      </w:r>
      <w:r>
        <w:t xml:space="preserve">it requires linearity and no</w:t>
      </w:r>
      <w:r>
        <w:t xml:space="preserve"> </w:t>
      </w:r>
      <m:oMath>
        <m:r>
          <m:t>A</m:t>
        </m:r>
        <m:r>
          <m:rPr>
            <m:sty m:val="p"/>
          </m:rPr>
          <m:t>×</m:t>
        </m:r>
        <m:r>
          <m:t>M</m:t>
        </m:r>
      </m:oMath>
      <w:r>
        <w:t xml:space="preserve"> </w:t>
      </w:r>
      <w:r>
        <w:t xml:space="preserve">interaction,</w:t>
      </w:r>
      <w:r>
        <w:t xml:space="preserve"> </w:t>
      </w:r>
      <w:r>
        <w:t xml:space="preserve">fails to identify confounders of the</w:t>
      </w:r>
      <w:r>
        <w:t xml:space="preserve"> </w:t>
      </w:r>
      <m:oMath>
        <m:r>
          <m:t>M</m:t>
        </m:r>
        <m:r>
          <m:rPr>
            <m:sty m:val="p"/>
          </m:rPr>
          <m:t>→</m:t>
        </m:r>
        <m:r>
          <m:t>Y</m:t>
        </m:r>
      </m:oMath>
      <w:r>
        <w:t xml:space="preserve"> </w:t>
      </w:r>
      <w:r>
        <w:t xml:space="preserve">pathway,</w:t>
      </w:r>
      <w:r>
        <w:t xml:space="preserve"> </w:t>
      </w:r>
      <w:r>
        <w:t xml:space="preserve">and does not extend to non-linear models.</w:t>
      </w:r>
    </w:p>
    <w:p>
      <w:pPr>
        <w:pStyle w:val="Compact"/>
        <w:numPr>
          <w:ilvl w:val="0"/>
          <w:numId w:val="1004"/>
        </w:numPr>
      </w:pPr>
      <w:r>
        <w:t xml:space="preserve">The</w:t>
      </w:r>
      <w:r>
        <w:t xml:space="preserve"> </w:t>
      </w:r>
      <w:r>
        <w:rPr>
          <w:b/>
          <w:bCs/>
        </w:rPr>
        <w:t xml:space="preserve">natural direct effect</w:t>
      </w:r>
      <w:r>
        <w:t xml:space="preserve"> </w:t>
      </w:r>
      <w:r>
        <w:t xml:space="preserve">(NDE) and</w:t>
      </w:r>
      <w:r>
        <w:t xml:space="preserve"> </w:t>
      </w:r>
      <w:r>
        <w:rPr>
          <w:b/>
          <w:bCs/>
        </w:rPr>
        <w:t xml:space="preserve">natural indirect effect</w:t>
      </w:r>
      <w:r>
        <w:t xml:space="preserve"> </w:t>
      </w:r>
      <w:r>
        <w:t xml:space="preserve">(NIE)</w:t>
      </w:r>
      <w:r>
        <w:t xml:space="preserve"> </w:t>
      </w:r>
      <w:r>
        <w:t xml:space="preserve">are defined via nested cross-world counterfactuals:</w:t>
      </w:r>
    </w:p>
    <w:p>
      <w:pPr>
        <w:pStyle w:val="Compact"/>
      </w:pPr>
      <m:oMathPara>
        <m:oMathParaPr>
          <m:jc m:val="center"/>
        </m:oMathParaPr>
        <m:oMath>
          <m:r>
            <m:rPr>
              <m:nor/>
              <m:sty m:val="p"/>
            </m:rPr>
            <m:t>NDE</m:t>
          </m:r>
          <m:r>
            <m:rPr>
              <m:sty m:val="p"/>
            </m:rPr>
            <m:t>=</m:t>
          </m:r>
          <m:r>
            <m:rPr>
              <m:nor/>
              <m:sty m:val="p"/>
            </m:rPr>
            <m:t>E</m:t>
          </m:r>
          <m:d>
            <m:dPr>
              <m:begChr m:val="["/>
              <m:sepChr m:val=""/>
              <m:endChr m:val="]"/>
              <m:grow/>
            </m:dPr>
            <m:e>
              <m:sSup>
                <m:e>
                  <m:r>
                    <m:t>Y</m:t>
                  </m:r>
                </m:e>
                <m:sup>
                  <m:r>
                    <m:t>a</m:t>
                  </m:r>
                  <m:r>
                    <m:rPr>
                      <m:sty m:val="p"/>
                    </m:rPr>
                    <m:t>=</m:t>
                  </m:r>
                  <m:r>
                    <m:t>1</m:t>
                  </m:r>
                  <m:r>
                    <m:rPr>
                      <m:sty m:val="p"/>
                    </m:rPr>
                    <m:t>,</m:t>
                  </m:r>
                  <m:sSup>
                    <m:e>
                      <m:r>
                        <m:t>M</m:t>
                      </m:r>
                    </m:e>
                    <m:sup>
                      <m:r>
                        <m:t>a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t>0</m:t>
                      </m:r>
                    </m:sup>
                  </m:sSup>
                </m:sup>
              </m:sSup>
            </m:e>
          </m:d>
          <m:r>
            <m:rPr>
              <m:sty m:val="p"/>
            </m:rPr>
            <m:t>−</m:t>
          </m:r>
          <m:r>
            <m:rPr>
              <m:nor/>
              <m:sty m:val="p"/>
            </m:rPr>
            <m:t>E</m:t>
          </m:r>
          <m:d>
            <m:dPr>
              <m:begChr m:val="["/>
              <m:sepChr m:val=""/>
              <m:endChr m:val="]"/>
              <m:grow/>
            </m:dPr>
            <m:e>
              <m:sSup>
                <m:e>
                  <m:r>
                    <m:t>Y</m:t>
                  </m:r>
                </m:e>
                <m:sup>
                  <m:r>
                    <m:t>a</m:t>
                  </m:r>
                  <m:r>
                    <m:rPr>
                      <m:sty m:val="p"/>
                    </m:rPr>
                    <m:t>=</m:t>
                  </m:r>
                  <m:r>
                    <m:t>0</m:t>
                  </m:r>
                  <m:r>
                    <m:rPr>
                      <m:sty m:val="p"/>
                    </m:rPr>
                    <m:t>,</m:t>
                  </m:r>
                  <m:sSup>
                    <m:e>
                      <m:r>
                        <m:t>M</m:t>
                      </m:r>
                    </m:e>
                    <m:sup>
                      <m:r>
                        <m:t>a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t>0</m:t>
                      </m:r>
                    </m:sup>
                  </m:sSup>
                </m:sup>
              </m:sSup>
            </m:e>
          </m:d>
          <m:r>
            <m:rPr>
              <m:sty m:val="p"/>
            </m:rPr>
            <m:t>,</m:t>
          </m:r>
        </m:oMath>
      </m:oMathPara>
    </w:p>
    <w:p>
      <w:pPr>
        <w:pStyle w:val="Compact"/>
      </w:pPr>
      <m:oMathPara>
        <m:oMathParaPr>
          <m:jc m:val="center"/>
        </m:oMathParaPr>
        <m:oMath>
          <m:r>
            <m:rPr>
              <m:nor/>
              <m:sty m:val="p"/>
            </m:rPr>
            <m:t>NIE</m:t>
          </m:r>
          <m:r>
            <m:rPr>
              <m:sty m:val="p"/>
            </m:rPr>
            <m:t>=</m:t>
          </m:r>
          <m:r>
            <m:rPr>
              <m:nor/>
              <m:sty m:val="p"/>
            </m:rPr>
            <m:t>E</m:t>
          </m:r>
          <m:d>
            <m:dPr>
              <m:begChr m:val="["/>
              <m:sepChr m:val=""/>
              <m:endChr m:val="]"/>
              <m:grow/>
            </m:dPr>
            <m:e>
              <m:sSup>
                <m:e>
                  <m:r>
                    <m:t>Y</m:t>
                  </m:r>
                </m:e>
                <m:sup>
                  <m:r>
                    <m:t>a</m:t>
                  </m:r>
                  <m:r>
                    <m:rPr>
                      <m:sty m:val="p"/>
                    </m:rPr>
                    <m:t>=</m:t>
                  </m:r>
                  <m:r>
                    <m:t>1</m:t>
                  </m:r>
                  <m:r>
                    <m:rPr>
                      <m:sty m:val="p"/>
                    </m:rPr>
                    <m:t>,</m:t>
                  </m:r>
                  <m:sSup>
                    <m:e>
                      <m:r>
                        <m:t>M</m:t>
                      </m:r>
                    </m:e>
                    <m:sup>
                      <m:r>
                        <m:t>a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t>1</m:t>
                      </m:r>
                    </m:sup>
                  </m:sSup>
                </m:sup>
              </m:sSup>
            </m:e>
          </m:d>
          <m:r>
            <m:rPr>
              <m:sty m:val="p"/>
            </m:rPr>
            <m:t>−</m:t>
          </m:r>
          <m:r>
            <m:rPr>
              <m:nor/>
              <m:sty m:val="p"/>
            </m:rPr>
            <m:t>E</m:t>
          </m:r>
          <m:d>
            <m:dPr>
              <m:begChr m:val="["/>
              <m:sepChr m:val=""/>
              <m:endChr m:val="]"/>
              <m:grow/>
            </m:dPr>
            <m:e>
              <m:sSup>
                <m:e>
                  <m:r>
                    <m:t>Y</m:t>
                  </m:r>
                </m:e>
                <m:sup>
                  <m:r>
                    <m:t>a</m:t>
                  </m:r>
                  <m:r>
                    <m:rPr>
                      <m:sty m:val="p"/>
                    </m:rPr>
                    <m:t>=</m:t>
                  </m:r>
                  <m:r>
                    <m:t>1</m:t>
                  </m:r>
                  <m:r>
                    <m:rPr>
                      <m:sty m:val="p"/>
                    </m:rPr>
                    <m:t>,</m:t>
                  </m:r>
                  <m:sSup>
                    <m:e>
                      <m:r>
                        <m:t>M</m:t>
                      </m:r>
                    </m:e>
                    <m:sup>
                      <m:r>
                        <m:t>a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t>0</m:t>
                      </m:r>
                    </m:sup>
                  </m:sSup>
                </m:sup>
              </m:sSup>
            </m:e>
          </m:d>
          <m:r>
            <m:rPr>
              <m:sty m:val="p"/>
            </m:rPr>
            <m:t>.</m:t>
          </m:r>
        </m:oMath>
      </m:oMathPara>
    </w:p>
    <w:p>
      <w:pPr>
        <w:pStyle w:val="Compact"/>
        <w:numPr>
          <w:ilvl w:val="0"/>
          <w:numId w:val="1004"/>
        </w:numPr>
      </w:pPr>
      <w:r>
        <w:t xml:space="preserve">The NDE and NIE sum to the total effect and allow decomposition in non-linear models,</w:t>
      </w:r>
      <w:r>
        <w:t xml:space="preserve"> </w:t>
      </w:r>
      <w:r>
        <w:t xml:space="preserve">but require cross-world consistency and the absence of</w:t>
      </w:r>
      <w:r>
        <w:t xml:space="preserve"> </w:t>
      </w:r>
      <m:oMath>
        <m:r>
          <m:t>A</m:t>
        </m:r>
      </m:oMath>
      <w:r>
        <w:t xml:space="preserve">-affected</w:t>
      </w:r>
      <w:r>
        <w:t xml:space="preserve"> </w:t>
      </w:r>
      <m:oMath>
        <m:r>
          <m:t>M</m:t>
        </m:r>
      </m:oMath>
      <w:r>
        <w:t xml:space="preserve">–</w:t>
      </w:r>
      <m:oMath>
        <m:r>
          <m:t>Y</m:t>
        </m:r>
      </m:oMath>
      <w:r>
        <w:t xml:space="preserve"> </w:t>
      </w:r>
      <w:r>
        <w:t xml:space="preserve">confounders.</w:t>
      </w:r>
    </w:p>
    <w:p>
      <w:pPr>
        <w:pStyle w:val="Compact"/>
        <w:numPr>
          <w:ilvl w:val="0"/>
          <w:numId w:val="1004"/>
        </w:numPr>
      </w:pPr>
      <w:r>
        <w:t xml:space="preserve">The</w:t>
      </w:r>
      <w:r>
        <w:t xml:space="preserve"> </w:t>
      </w:r>
      <w:r>
        <w:rPr>
          <w:b/>
          <w:bCs/>
        </w:rPr>
        <w:t xml:space="preserve">controlled direct effect</w:t>
      </w:r>
      <w:r>
        <w:t xml:space="preserve"> </w:t>
      </w:r>
      <w:r>
        <w:t xml:space="preserve">(CDE) avoids cross-world counterfactuals</w:t>
      </w:r>
      <w:r>
        <w:t xml:space="preserve"> </w:t>
      </w:r>
      <w:r>
        <w:t xml:space="preserve">and corresponds to an intervention that fixes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at a specific value:</w:t>
      </w:r>
    </w:p>
    <w:p>
      <w:pPr>
        <w:pStyle w:val="Compact"/>
      </w:pPr>
      <m:oMathPara>
        <m:oMathParaPr>
          <m:jc m:val="center"/>
        </m:oMathParaPr>
        <m:oMath>
          <m:r>
            <m:rPr>
              <m:nor/>
              <m:sty m:val="p"/>
            </m:rPr>
            <m:t>CDE</m:t>
          </m:r>
          <m:r>
            <m:rPr>
              <m:sty m:val="p"/>
            </m:rPr>
            <m:t>(</m:t>
          </m:r>
          <m:r>
            <m:t>m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nor/>
              <m:sty m:val="p"/>
            </m:rPr>
            <m:t>E</m:t>
          </m:r>
          <m:d>
            <m:dPr>
              <m:begChr m:val="["/>
              <m:sepChr m:val=""/>
              <m:endChr m:val="]"/>
              <m:grow/>
            </m:dPr>
            <m:e>
              <m:sSup>
                <m:e>
                  <m:r>
                    <m:t>Y</m:t>
                  </m:r>
                </m:e>
                <m:sup>
                  <m:r>
                    <m:t>a</m:t>
                  </m:r>
                  <m:r>
                    <m:rPr>
                      <m:sty m:val="p"/>
                    </m:rPr>
                    <m:t>=</m:t>
                  </m:r>
                  <m:r>
                    <m:t>1</m:t>
                  </m:r>
                  <m:r>
                    <m:rPr>
                      <m:sty m:val="p"/>
                    </m:rPr>
                    <m:t>,</m:t>
                  </m:r>
                  <m:r>
                    <m:t>m</m:t>
                  </m:r>
                </m:sup>
              </m:sSup>
            </m:e>
          </m:d>
          <m:r>
            <m:rPr>
              <m:sty m:val="p"/>
            </m:rPr>
            <m:t>−</m:t>
          </m:r>
          <m:r>
            <m:rPr>
              <m:nor/>
              <m:sty m:val="p"/>
            </m:rPr>
            <m:t>E</m:t>
          </m:r>
          <m:d>
            <m:dPr>
              <m:begChr m:val="["/>
              <m:sepChr m:val=""/>
              <m:endChr m:val="]"/>
              <m:grow/>
            </m:dPr>
            <m:e>
              <m:sSup>
                <m:e>
                  <m:r>
                    <m:t>Y</m:t>
                  </m:r>
                </m:e>
                <m:sup>
                  <m:r>
                    <m:t>a</m:t>
                  </m:r>
                  <m:r>
                    <m:rPr>
                      <m:sty m:val="p"/>
                    </m:rPr>
                    <m:t>=</m:t>
                  </m:r>
                  <m:r>
                    <m:t>0</m:t>
                  </m:r>
                  <m:r>
                    <m:rPr>
                      <m:sty m:val="p"/>
                    </m:rPr>
                    <m:t>,</m:t>
                  </m:r>
                  <m:r>
                    <m:t>m</m:t>
                  </m:r>
                </m:sup>
              </m:sSup>
            </m:e>
          </m:d>
          <m:r>
            <m:rPr>
              <m:sty m:val="p"/>
            </m:rPr>
            <m:t>.</m:t>
          </m:r>
        </m:oMath>
      </m:oMathPara>
    </w:p>
    <w:p>
      <w:pPr>
        <w:pStyle w:val="Compact"/>
        <w:numPr>
          <w:ilvl w:val="0"/>
          <w:numId w:val="1004"/>
        </w:numPr>
      </w:pPr>
      <w:r>
        <w:t xml:space="preserve">The</w:t>
      </w:r>
      <w:r>
        <w:t xml:space="preserve"> </w:t>
      </w:r>
      <w:r>
        <w:rPr>
          <w:b/>
          <w:bCs/>
        </w:rPr>
        <w:t xml:space="preserve">interventionist</w:t>
      </w:r>
      <w:r>
        <w:t xml:space="preserve"> </w:t>
      </w:r>
      <w:r>
        <w:t xml:space="preserve">approach further resolves the cross-world problem</w:t>
      </w:r>
      <w:r>
        <w:t xml:space="preserve"> </w:t>
      </w:r>
      <w:r>
        <w:t xml:space="preserve">by replacing the NDE/NIE with stochastic interventional analogues</w:t>
      </w:r>
      <w:r>
        <w:t xml:space="preserve"> </w:t>
      </w:r>
      <w:r>
        <w:t xml:space="preserve">that correspond to realizable experiments.</w:t>
      </w:r>
    </w:p>
    <w:p>
      <w:pPr>
        <w:pStyle w:val="Compact"/>
        <w:numPr>
          <w:ilvl w:val="0"/>
          <w:numId w:val="1004"/>
        </w:numPr>
      </w:pPr>
      <w:r>
        <w:t xml:space="preserve">With</w:t>
      </w:r>
      <w:r>
        <w:t xml:space="preserve"> </w:t>
      </w:r>
      <w:r>
        <w:rPr>
          <w:b/>
          <w:bCs/>
        </w:rPr>
        <w:t xml:space="preserve">time-varying mediators</w:t>
      </w:r>
      <w:r>
        <w:t xml:space="preserve">, mediation analysis becomes a special case</w:t>
      </w:r>
      <w:r>
        <w:t xml:space="preserve"> </w:t>
      </w:r>
      <w:r>
        <w:t xml:space="preserve">of the g-methods framework for time-varying treatments.</w:t>
      </w:r>
    </w:p>
    <w:bookmarkEnd w:id="27"/>
    <w:bookmarkStart w:id="31" w:name="references"/>
    <w:p>
      <w:pPr>
        <w:pStyle w:val="Heading2"/>
      </w:pPr>
      <w:r>
        <w:t xml:space="preserve">6 References</w:t>
      </w:r>
    </w:p>
    <w:p>
      <w:r>
        <w:pict>
          <v:rect style="width:0;height:1.5pt" o:hralign="center" o:hrstd="t" o:hr="t"/>
        </w:pict>
      </w:r>
    </w:p>
    <w:bookmarkStart w:id="30" w:name="refs"/>
    <w:bookmarkStart w:id="29" w:name="ref-hernan2020causal"/>
    <w:p>
      <w:pPr>
        <w:pStyle w:val="Bibliography"/>
      </w:pPr>
      <w:r>
        <w:t xml:space="preserve">Hernán, Miguel A, and James M Robins. 2020.</w:t>
      </w:r>
      <w:r>
        <w:t xml:space="preserve"> </w:t>
      </w:r>
      <w:r>
        <w:rPr>
          <w:i/>
          <w:iCs/>
        </w:rPr>
        <w:t xml:space="preserve">Causal Inference: What If</w:t>
      </w:r>
      <w:r>
        <w:t xml:space="preserve">. Chapman &amp; Hall/CRC.</w:t>
      </w:r>
      <w:r>
        <w:t xml:space="preserve"> </w:t>
      </w:r>
      <w:hyperlink r:id="rId28">
        <w:r>
          <w:rPr>
            <w:rStyle w:val="Hyperlink"/>
          </w:rPr>
          <w:t xml:space="preserve">https://miguelhernan.org/whatifbook</w:t>
        </w:r>
      </w:hyperlink>
      <w:r>
        <w:t xml:space="preserve">.</w:t>
      </w:r>
    </w:p>
    <w:bookmarkEnd w:id="29"/>
    <w:bookmarkEnd w:id="30"/>
    <w:bookmarkEnd w:id="3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22" Target="media/rId22.png" /><Relationship Type="http://schemas.openxmlformats.org/officeDocument/2006/relationships/hyperlink" Id="rId28" Target="https://miguelhernan.org/whatifbook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8" Target="https://miguelhernan.org/whatifbook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23: Causal Mediation</dc:title>
  <dc:creator/>
  <cp:keywords/>
  <dcterms:created xsi:type="dcterms:W3CDTF">2026-05-04T08:36:44Z</dcterms:created>
  <dcterms:modified xsi:type="dcterms:W3CDTF">2026-05-04T08:36:44Z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callouty-theorem">
    <vt:lpwstr/>
  </property>
  <property fmtid="{D5CDD505-2E9C-101B-9397-08002B2CF9AE}" pid="5" name="custom-callout">
    <vt:lpwstr/>
  </property>
  <property fmtid="{D5CDD505-2E9C-101B-9397-08002B2CF9AE}" pid="6" name="editor">
    <vt:lpwstr/>
  </property>
  <property fmtid="{D5CDD505-2E9C-101B-9397-08002B2CF9AE}" pid="7" name="editor_options">
    <vt:lpwstr/>
  </property>
  <property fmtid="{D5CDD505-2E9C-101B-9397-08002B2CF9AE}" pid="8" name="engines">
    <vt:lpwstr/>
  </property>
  <property fmtid="{D5CDD505-2E9C-101B-9397-08002B2CF9AE}" pid="9" name="header-includes">
    <vt:lpwstr/>
  </property>
  <property fmtid="{D5CDD505-2E9C-101B-9397-08002B2CF9AE}" pid="10" name="include-after">
    <vt:lpwstr/>
  </property>
  <property fmtid="{D5CDD505-2E9C-101B-9397-08002B2CF9AE}" pid="11" name="include-before">
    <vt:lpwstr/>
  </property>
  <property fmtid="{D5CDD505-2E9C-101B-9397-08002B2CF9AE}" pid="12" name="knitr">
    <vt:lpwstr/>
  </property>
  <property fmtid="{D5CDD505-2E9C-101B-9397-08002B2CF9AE}" pid="13" name="labels">
    <vt:lpwstr/>
  </property>
  <property fmtid="{D5CDD505-2E9C-101B-9397-08002B2CF9AE}" pid="14" name="number-depth">
    <vt:lpwstr>3</vt:lpwstr>
  </property>
  <property fmtid="{D5CDD505-2E9C-101B-9397-08002B2CF9AE}" pid="15" name="preview-changed">
    <vt:lpwstr>True</vt:lpwstr>
  </property>
  <property fmtid="{D5CDD505-2E9C-101B-9397-08002B2CF9AE}" pid="16" name="toc-title">
    <vt:lpwstr>Table of contents</vt:lpwstr>
  </property>
</Properties>
</file>